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26B" w:rsidRPr="00D20D44" w:rsidRDefault="0023292E" w:rsidP="004A641D">
      <w:pPr>
        <w:pStyle w:val="a3"/>
        <w:tabs>
          <w:tab w:val="left" w:pos="1134"/>
        </w:tabs>
        <w:spacing w:line="235" w:lineRule="auto"/>
        <w:ind w:left="0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К КАНДИДАТСКОМУ ЭКЗАМЕНУ ПО ИСТОРИИ И ФИЛОСОФИИ НАУКИ </w:t>
      </w:r>
    </w:p>
    <w:p w:rsidR="00E0126B" w:rsidRPr="00D20D44" w:rsidRDefault="00E0126B" w:rsidP="004A641D">
      <w:pPr>
        <w:pStyle w:val="a3"/>
        <w:tabs>
          <w:tab w:val="left" w:pos="1134"/>
        </w:tabs>
        <w:spacing w:line="235" w:lineRule="auto"/>
        <w:ind w:left="709"/>
        <w:jc w:val="center"/>
        <w:rPr>
          <w:rFonts w:ascii="Open Sans" w:hAnsi="Open Sans" w:cs="Open Sans"/>
          <w:b/>
          <w:sz w:val="23"/>
          <w:szCs w:val="23"/>
        </w:rPr>
      </w:pPr>
    </w:p>
    <w:p w:rsidR="00E0126B" w:rsidRPr="00FD0011" w:rsidRDefault="0022459D" w:rsidP="00FD0011">
      <w:pPr>
        <w:tabs>
          <w:tab w:val="left" w:pos="1134"/>
        </w:tabs>
        <w:spacing w:after="160" w:line="235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FD0011">
        <w:rPr>
          <w:rFonts w:ascii="Open Sans" w:hAnsi="Open Sans" w:cs="Open Sans"/>
          <w:b/>
          <w:sz w:val="22"/>
          <w:szCs w:val="22"/>
          <w:u w:val="single"/>
        </w:rPr>
        <w:t>Вопросы по отраслям естественнонаучных,</w:t>
      </w:r>
      <w:r w:rsidR="00FD0011" w:rsidRPr="00FD0011">
        <w:rPr>
          <w:rFonts w:ascii="Open Sans" w:hAnsi="Open Sans" w:cs="Open Sans"/>
          <w:b/>
          <w:sz w:val="22"/>
          <w:szCs w:val="22"/>
          <w:u w:val="single"/>
        </w:rPr>
        <w:t xml:space="preserve"> </w:t>
      </w:r>
      <w:r w:rsidRPr="00FD0011">
        <w:rPr>
          <w:rFonts w:ascii="Open Sans" w:hAnsi="Open Sans" w:cs="Open Sans"/>
          <w:b/>
          <w:sz w:val="22"/>
          <w:szCs w:val="22"/>
          <w:u w:val="single"/>
        </w:rPr>
        <w:t xml:space="preserve"> математических и технических наук</w:t>
      </w:r>
      <w:r w:rsidR="00E0126B" w:rsidRPr="00FD0011">
        <w:rPr>
          <w:rFonts w:ascii="Open Sans" w:hAnsi="Open Sans" w:cs="Open Sans"/>
          <w:b/>
          <w:sz w:val="22"/>
          <w:szCs w:val="22"/>
          <w:u w:val="single"/>
        </w:rPr>
        <w:t>: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Общая характеристика науки как социокультурного феномена. Отличие научного познания от обыденного, художественного и других способов освоения действительности. Три аспекта бытия науки: наука как генерация нового знания, как социальный институт, как особая сфера культуры.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Логико-эпистемологический подход к исследованию науки. Позитивистская традиция в философии науки. «Первый позитивизм» (О. Конт, Дж.Ст. Миль), «второй позитивизм» (Э. Мах, Р. Авенариус, А. Пуанкаре), их вклад в развитие философии науки.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Расширение поля философской проблематики в постпозитивистской философии науки. Концепции К. Поппера, И. Лакатоса, Т. Куна, П. Фейерабенда, М. Полани.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Социологический и культурологический подходы к исследованию развития науки. Проблема интернализма и экстернализма в понимании механизмов научной деятельности. Концепции М. Вебера, А. Койре, Р. Мертона, М. Малкея.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Традиционалистский и техногенный типы цивилизационного развития и их базисные ценности. Ценность научной рациональности, ее отличие от других типов рациональности.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Наука и философия. Наука и искусство. Роль науки в современном образовании и формировании личности. Функции науки в жизни общества (наука как мировоззрение, как производительная и социальная сила).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Преднаука и наука в собственном смысле слова. Две стратегии порождения знаний: обобщение практического опыта и конструирование теоретических моделей, обеспечивающих выход за рамки наличных исторически сложившихся форм производства и обыденного опыта.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Культура античного полиса и становление первых форм теоретической науки. Основные черты античной науки, ее связь с античной философией. Формирование методологии научного познания. Античная логика и математика.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Роль христианской теологии в изменении созерцательной позиции ученого: человек – творец «с маленькой буквы»; манипуляция с природными объектами – алхимия, астрология, магия. Западная и восточная средневековая наука. Развитие логических норм научного мышления и организаций науки в средневековых университетах.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Становление опытной науки в новоевропейской культуре. Формирование идеалов матема</w:t>
      </w:r>
      <w:r w:rsidR="00F51222" w:rsidRPr="0023292E">
        <w:rPr>
          <w:rFonts w:ascii="Open Sans" w:hAnsi="Open Sans" w:cs="Open Sans"/>
          <w:sz w:val="22"/>
          <w:szCs w:val="22"/>
        </w:rPr>
        <w:t>тизированного и опытного знания.</w:t>
      </w:r>
      <w:r w:rsidRPr="0023292E">
        <w:rPr>
          <w:rFonts w:ascii="Open Sans" w:hAnsi="Open Sans" w:cs="Open Sans"/>
          <w:sz w:val="22"/>
          <w:szCs w:val="22"/>
        </w:rPr>
        <w:t xml:space="preserve"> Оксфордская школа, Роджер Бэкон, Уильям Оккам. Социокультурные предпосылки возникновения экспериментального метода и его соединения с математическим описанием природы.</w:t>
      </w:r>
      <w:r w:rsidR="00F51222" w:rsidRPr="0023292E">
        <w:rPr>
          <w:rFonts w:ascii="Open Sans" w:hAnsi="Open Sans" w:cs="Open Sans"/>
          <w:sz w:val="22"/>
          <w:szCs w:val="22"/>
        </w:rPr>
        <w:t xml:space="preserve"> Г. Галилей, Френсис Бэкон, Р. Декарт. Мировоззренческая роль науки в новоевропейской культуре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Формирование науки как профессиональной деятельности. Возникновение </w:t>
      </w:r>
      <w:r w:rsidRPr="0023292E">
        <w:rPr>
          <w:rFonts w:ascii="Open Sans" w:hAnsi="Open Sans" w:cs="Open Sans"/>
          <w:spacing w:val="-2"/>
          <w:sz w:val="22"/>
          <w:szCs w:val="22"/>
        </w:rPr>
        <w:t>дисциплинарно-организованной науки. Технологические применения науки. Формирование</w:t>
      </w:r>
      <w:r w:rsidRPr="0023292E">
        <w:rPr>
          <w:rFonts w:ascii="Open Sans" w:hAnsi="Open Sans" w:cs="Open Sans"/>
          <w:sz w:val="22"/>
          <w:szCs w:val="22"/>
        </w:rPr>
        <w:t xml:space="preserve"> технических наук.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Становление социальных и гуманитарных наук, их отличие от теоретического и эмпирического естествознания. Мировоззренческие основания социально-исторического исследования.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Научное знание как сложная развивающаяся система. Многообразие типов научного знания. Эмпирический и теоретический уровни, критерии их различения. Особенности эмпирического и теоретического языка науки.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Структура эмпирического знания. Эксперимент и наблюдение. Случайные и систематические наблюдения. Применение естественных объектов в функции приборов в систематическом наблюдении. Данные наблюдения как тип эмпирического </w:t>
      </w:r>
      <w:r w:rsidRPr="0023292E">
        <w:rPr>
          <w:rFonts w:ascii="Open Sans" w:hAnsi="Open Sans" w:cs="Open Sans"/>
          <w:sz w:val="22"/>
          <w:szCs w:val="22"/>
        </w:rPr>
        <w:lastRenderedPageBreak/>
        <w:t>знания. Эмпирические зависимости и эмпирические факты. Процедуры формирования факта. Проблема теоретической нагруженности факта.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spacing w:line="235" w:lineRule="auto"/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Структуры теоретического знания. Первичные теоретические модели и законы. Развитая теория. Теоретические модели как элемент внутренней организации теории. Ограниченность гипотетико-дедуктивной концепции теоретических знаний. Роль конструктивных методов в дедуктивном развертывании теории. Развертывание теории как процесса решения задач. Парадигмальные образцы решения задач в теории. Математизация теоретического знания.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Основания науки. Структура оснований. Идеалы и нормы исследования и их социокультурная размерность. Система идеалов и норм как схема метода научной деятельности.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Научная картина мира. Исторические формы научной картины мира. Функции научной картины мира (картина мира как онтология, как форма систематизации знания, как исследовательская программа).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pacing w:val="-2"/>
          <w:sz w:val="22"/>
          <w:szCs w:val="22"/>
        </w:rPr>
        <w:t>Операциональные основания научной картины мира. Отношение онтологических</w:t>
      </w:r>
      <w:r w:rsidRPr="0023292E">
        <w:rPr>
          <w:rFonts w:ascii="Open Sans" w:hAnsi="Open Sans" w:cs="Open Sans"/>
          <w:sz w:val="22"/>
          <w:szCs w:val="22"/>
        </w:rPr>
        <w:t xml:space="preserve"> постулатов науки к мировоззренческим доминантам культуры.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Философские основания науки. Роль философских идей и принципов в обосновании научного знания. Философские идеи как эвристика научного поиска. Философское обоснование как условие включения научных знаний в культуру.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Историческая изменчивость механизмов порождения научного знания. Взаимодействие оснований науки и опыта как начальный этап становления новой дисциплины. Проблема классификации.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Формирование первичных теоретических моделей и законов. Роль аналогий в теоретическом поиске. Процедуры обоснования теоретических знаний. Взаимосвязь логики открытия и логики обоснования. Механизмы развития научных понятий.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Становление развитой научной теории. Классический и неклассический варианты формирования теории. Генезис образцов решения задач.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Проблемные ситуации в науке. Перерастание частных задач в проблемы. Развитие оснований науки под влиянием новых теорий. Влияние на этот процесс эмпирических данных науки.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Взаимодействие традиций и возникновение нового знания. Научные революции как перестройка оснований науки. Проблемы типологии научных революций. Внутридисциплинарные механизмы научных революций. Социокультурные предпосылки глобальных научных революций. Перестройка оснований науки и изменение смыслов мировоззренческих универсалий культуры.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Научные революции как точки бифуркации в развитии знания. Нелинейность роста знаний. Селективная роль культурных традиций в выборе стратегий научного развития. Проблема потенциально возможных историй науки.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Глобальные революции и типы научной рациональности. Социальная обусловленность и историческая смена типов научной рациональности: классическая, неклассическая, постнеклассическая наука. Философия как генерация категориальных структур, необходимых для освоения новых типов системных объектов.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pacing w:val="-2"/>
          <w:sz w:val="22"/>
          <w:szCs w:val="22"/>
        </w:rPr>
        <w:t>Главные характеристики современной, постнеклассической науки. Современные</w:t>
      </w:r>
      <w:r w:rsidRPr="0023292E">
        <w:rPr>
          <w:rFonts w:ascii="Open Sans" w:hAnsi="Open Sans" w:cs="Open Sans"/>
          <w:sz w:val="22"/>
          <w:szCs w:val="22"/>
        </w:rPr>
        <w:t xml:space="preserve"> процессы дифференциации и интеграции наук. Освоение саморазвивающихся «синергетических» систем и новые стратегии научного поиска. Глобальный эволюционизм и современная научная картина мира. Сближение идеалов естественнонаучного и социально-гуманитарного познания. Включение социальных ценностей в процесс выбора стратегий исследовательской деятельности.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lastRenderedPageBreak/>
        <w:t xml:space="preserve">Постнеклассическая наука и изменение мировоззренческих установок техногенной цивилизации. Сциентизм и антисциентизм. Наука и паранаука. Поиск нового типа цивилизационного развития и новые функции науки в культуре. Научная рациональность и проблема диалога культур. Роль науки в преодолении современных глобальных кризисов.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pacing w:val="-2"/>
          <w:sz w:val="22"/>
          <w:szCs w:val="22"/>
        </w:rPr>
        <w:t>Различные подходы к определению социального института науки. Историческое</w:t>
      </w:r>
      <w:r w:rsidRPr="0023292E">
        <w:rPr>
          <w:rFonts w:ascii="Open Sans" w:hAnsi="Open Sans" w:cs="Open Sans"/>
          <w:sz w:val="22"/>
          <w:szCs w:val="22"/>
        </w:rPr>
        <w:t xml:space="preserve"> развитие институциональных форм научной деятельности. Научные сообщества и их исторические типы (республика ученых XVII века; научные сообщества эпохи дисциплинарно организованной науки; формирование междисциплинарных сообществ науки XX столетия). </w:t>
      </w:r>
    </w:p>
    <w:p w:rsidR="00E0126B" w:rsidRPr="0023292E" w:rsidRDefault="00E0126B" w:rsidP="0023292E">
      <w:pPr>
        <w:pStyle w:val="a3"/>
        <w:numPr>
          <w:ilvl w:val="0"/>
          <w:numId w:val="8"/>
        </w:numPr>
        <w:tabs>
          <w:tab w:val="left" w:pos="1134"/>
        </w:tabs>
        <w:ind w:left="567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Научные школы. Подготовка научных кадров. Историческое развитие способов трансляции научных знаний (от рукописных изданий до современного компьютера). Компьютеризация науки и ее социальные последствия. Наука и экономика. Наука и власть. Проблема государственного регулирования науки. </w:t>
      </w:r>
    </w:p>
    <w:p w:rsidR="0022459D" w:rsidRPr="00D20D44" w:rsidRDefault="0022459D" w:rsidP="004A641D">
      <w:pPr>
        <w:tabs>
          <w:tab w:val="left" w:pos="1134"/>
        </w:tabs>
        <w:ind w:firstLine="709"/>
        <w:jc w:val="center"/>
        <w:rPr>
          <w:rFonts w:ascii="Open Sans" w:hAnsi="Open Sans" w:cs="Open Sans"/>
          <w:sz w:val="23"/>
          <w:szCs w:val="23"/>
        </w:rPr>
      </w:pPr>
    </w:p>
    <w:p w:rsidR="00E0126B" w:rsidRPr="00D20D44" w:rsidRDefault="00E0126B" w:rsidP="004A641D">
      <w:pPr>
        <w:pStyle w:val="a3"/>
        <w:tabs>
          <w:tab w:val="left" w:pos="1134"/>
        </w:tabs>
        <w:spacing w:after="12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философским проблемам </w:t>
      </w:r>
      <w:r w:rsidRPr="00FD0011">
        <w:rPr>
          <w:rFonts w:ascii="Open Sans" w:hAnsi="Open Sans" w:cs="Open Sans"/>
          <w:b/>
          <w:sz w:val="23"/>
          <w:szCs w:val="23"/>
          <w:u w:val="single"/>
        </w:rPr>
        <w:t>математики и физики: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Специфика математического описания природы. Пифагор, Платон, Евклид о числовых закономерностях мира.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Мировоззренческие проблемы математики.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Философия математики Р. Декарта.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Роль математических методов в различных науках. Математизация знания как тенденция современной науки.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Философские концепции математики (Платон, Аристотель, И. Кант, И. Лакатос).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Внешние и внутренние детерминанты развития математического знания. Эмпирический и теоретический уровень. Развитие геометрии в Древнем Египте, алгебры на арабском Востоке.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Проблема истины и ее критерии в математике. Область применения понятия истинности. Доказательство как способ подтверждения истинности.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Пространство и время как онтологическая проблема. Абсолютные (математические) пространство и время у И. Ньютона.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Бесконечное как научная и философская проблема. Понятие бесконечного в математике (Д. Гилберт).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Специфика математического мышления.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Математика и научная картина мира.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Место физики в системе наук.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Физика как фундамент естествознания. Специфика методов физического познания.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Онтологические проблемы физики.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Проблемы пространства и времени.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Проблемы детерминизма.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Познание сложных систем и физика.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Проблема объективности в современной физике.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 xml:space="preserve">Роль математики в развитии физики. Математика как язык физики. </w:t>
      </w:r>
    </w:p>
    <w:p w:rsidR="00E0126B" w:rsidRPr="0023292E" w:rsidRDefault="00E0126B" w:rsidP="0023292E">
      <w:pPr>
        <w:pStyle w:val="a3"/>
        <w:numPr>
          <w:ilvl w:val="0"/>
          <w:numId w:val="6"/>
        </w:numPr>
        <w:tabs>
          <w:tab w:val="left" w:pos="1134"/>
        </w:tabs>
        <w:spacing w:line="235" w:lineRule="auto"/>
        <w:ind w:left="284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«Коэволюция» вычислительных средств и научных методов.</w:t>
      </w:r>
    </w:p>
    <w:p w:rsidR="00E0126B" w:rsidRDefault="00E0126B" w:rsidP="00D20D44">
      <w:pPr>
        <w:tabs>
          <w:tab w:val="left" w:pos="1134"/>
        </w:tabs>
        <w:spacing w:line="235" w:lineRule="auto"/>
        <w:ind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23292E" w:rsidRDefault="0023292E" w:rsidP="00D20D44">
      <w:pPr>
        <w:tabs>
          <w:tab w:val="left" w:pos="1134"/>
        </w:tabs>
        <w:spacing w:line="235" w:lineRule="auto"/>
        <w:ind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23292E" w:rsidRDefault="0023292E" w:rsidP="00D20D44">
      <w:pPr>
        <w:tabs>
          <w:tab w:val="left" w:pos="1134"/>
        </w:tabs>
        <w:spacing w:line="235" w:lineRule="auto"/>
        <w:ind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23292E" w:rsidRDefault="0023292E" w:rsidP="00D20D44">
      <w:pPr>
        <w:tabs>
          <w:tab w:val="left" w:pos="1134"/>
        </w:tabs>
        <w:spacing w:line="235" w:lineRule="auto"/>
        <w:ind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FD0011" w:rsidRPr="00D20D44" w:rsidRDefault="00FD0011" w:rsidP="00FD0011">
      <w:pPr>
        <w:pStyle w:val="a3"/>
        <w:tabs>
          <w:tab w:val="left" w:pos="1134"/>
        </w:tabs>
        <w:spacing w:after="12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lastRenderedPageBreak/>
        <w:t xml:space="preserve">Вопросы по философским проблемам </w:t>
      </w:r>
      <w:r w:rsidRPr="00FD0011">
        <w:rPr>
          <w:rFonts w:ascii="Open Sans" w:hAnsi="Open Sans" w:cs="Open Sans"/>
          <w:b/>
          <w:sz w:val="23"/>
          <w:szCs w:val="23"/>
          <w:u w:val="single"/>
        </w:rPr>
        <w:t>информатики</w:t>
      </w:r>
      <w:r w:rsidRPr="00D20D44">
        <w:rPr>
          <w:rFonts w:ascii="Open Sans" w:hAnsi="Open Sans" w:cs="Open Sans"/>
          <w:b/>
          <w:sz w:val="23"/>
          <w:szCs w:val="23"/>
        </w:rPr>
        <w:t>: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История становления информатики как междисциплинарного направления во второй половине ХХ в.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Информатика как междисциплинарная наука о функционировании и развитии информационно-коммуникативной среды и ее технологизации посредством компьютерной техники.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Интернет как метафора глобального мозга.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23292E">
        <w:rPr>
          <w:rFonts w:ascii="Open Sans" w:hAnsi="Open Sans" w:cs="Open Sans"/>
          <w:sz w:val="23"/>
          <w:szCs w:val="23"/>
        </w:rPr>
        <w:t>Эпистемологическое содержание компьютерной революции.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  <w:lang w:val="en-US"/>
        </w:rPr>
      </w:pPr>
      <w:r w:rsidRPr="0023292E">
        <w:rPr>
          <w:rFonts w:ascii="Open Sans" w:hAnsi="Open Sans" w:cs="Open Sans"/>
          <w:sz w:val="23"/>
          <w:szCs w:val="23"/>
        </w:rPr>
        <w:t>Социальная информатика.</w:t>
      </w:r>
    </w:p>
    <w:p w:rsidR="00FD0011" w:rsidRPr="008E2EB8" w:rsidRDefault="00FD0011" w:rsidP="0023292E">
      <w:pPr>
        <w:pStyle w:val="a3"/>
        <w:numPr>
          <w:ilvl w:val="0"/>
          <w:numId w:val="4"/>
        </w:numPr>
        <w:shd w:val="clear" w:color="auto" w:fill="FFFFFF"/>
        <w:ind w:left="426"/>
        <w:jc w:val="both"/>
        <w:rPr>
          <w:rFonts w:ascii="Open Sans" w:hAnsi="Open Sans" w:cs="Open Sans"/>
          <w:sz w:val="22"/>
          <w:szCs w:val="22"/>
        </w:rPr>
      </w:pPr>
      <w:r w:rsidRPr="008E2EB8">
        <w:rPr>
          <w:rFonts w:ascii="Open Sans" w:hAnsi="Open Sans" w:cs="Open Sans"/>
          <w:sz w:val="22"/>
          <w:szCs w:val="22"/>
        </w:rPr>
        <w:t>Современные представления о предмете информатики и структуре ее предметной области.</w:t>
      </w:r>
    </w:p>
    <w:p w:rsidR="00FD0011" w:rsidRPr="008E2EB8" w:rsidRDefault="00FD0011" w:rsidP="0023292E">
      <w:pPr>
        <w:pStyle w:val="a3"/>
        <w:numPr>
          <w:ilvl w:val="0"/>
          <w:numId w:val="4"/>
        </w:numPr>
        <w:shd w:val="clear" w:color="auto" w:fill="FFFFFF"/>
        <w:ind w:left="426"/>
        <w:jc w:val="both"/>
        <w:rPr>
          <w:rFonts w:ascii="Open Sans" w:hAnsi="Open Sans" w:cs="Open Sans"/>
          <w:sz w:val="22"/>
          <w:szCs w:val="22"/>
        </w:rPr>
      </w:pPr>
      <w:r w:rsidRPr="008E2EB8">
        <w:rPr>
          <w:rFonts w:ascii="Open Sans" w:hAnsi="Open Sans" w:cs="Open Sans"/>
          <w:sz w:val="22"/>
          <w:szCs w:val="22"/>
        </w:rPr>
        <w:t>Информационное и сетевое общество. Человек в цифровом мире.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shd w:val="clear" w:color="auto" w:fill="FFFFFF"/>
        <w:ind w:left="426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Значение современных методов информатики для развития науки и техники.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shd w:val="clear" w:color="auto" w:fill="FFFFFF"/>
        <w:ind w:left="426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Компьютерная этика, инженерия знаний и проблемы интеллектуальной собственности.</w:t>
      </w:r>
    </w:p>
    <w:p w:rsidR="00FD0011" w:rsidRPr="0023292E" w:rsidRDefault="00FD0011" w:rsidP="0023292E">
      <w:pPr>
        <w:pStyle w:val="a3"/>
        <w:numPr>
          <w:ilvl w:val="0"/>
          <w:numId w:val="4"/>
        </w:numPr>
        <w:shd w:val="clear" w:color="auto" w:fill="FFFFFF"/>
        <w:ind w:left="426"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Основные концепции и подходы в информатике (В. Буш, Х. фон Ферстер, В. Турчин, Г. Хакен, Д.С. Чернавский).</w:t>
      </w:r>
    </w:p>
    <w:p w:rsidR="00FD0011" w:rsidRPr="00FD0011" w:rsidRDefault="00FD0011" w:rsidP="00FD0011">
      <w:pPr>
        <w:tabs>
          <w:tab w:val="left" w:pos="1134"/>
        </w:tabs>
        <w:ind w:firstLine="709"/>
        <w:jc w:val="both"/>
        <w:rPr>
          <w:rFonts w:ascii="Open Sans" w:hAnsi="Open Sans" w:cs="Open Sans"/>
          <w:sz w:val="23"/>
          <w:szCs w:val="23"/>
        </w:rPr>
      </w:pPr>
    </w:p>
    <w:p w:rsidR="00FD0011" w:rsidRPr="0023292E" w:rsidRDefault="00FD0011" w:rsidP="00FD0011">
      <w:pPr>
        <w:pStyle w:val="ad"/>
        <w:widowControl w:val="0"/>
        <w:spacing w:after="160" w:line="252" w:lineRule="auto"/>
        <w:ind w:left="-851"/>
        <w:jc w:val="center"/>
        <w:rPr>
          <w:rFonts w:ascii="Open Sans" w:hAnsi="Open Sans" w:cs="Open Sans"/>
          <w:b/>
          <w:sz w:val="22"/>
          <w:szCs w:val="22"/>
        </w:rPr>
      </w:pPr>
      <w:r w:rsidRPr="0023292E">
        <w:rPr>
          <w:rFonts w:ascii="Open Sans" w:hAnsi="Open Sans" w:cs="Open Sans"/>
          <w:b/>
          <w:sz w:val="22"/>
          <w:szCs w:val="22"/>
        </w:rPr>
        <w:t xml:space="preserve">Вопросы по философским проблемам </w:t>
      </w:r>
      <w:r w:rsidRPr="0023292E">
        <w:rPr>
          <w:rFonts w:ascii="Open Sans" w:hAnsi="Open Sans" w:cs="Open Sans"/>
          <w:b/>
          <w:sz w:val="22"/>
          <w:szCs w:val="22"/>
          <w:u w:val="single"/>
        </w:rPr>
        <w:t>техники: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Специфика философского осмысления техники и технических наук. Предмет, основные сферы и главная задача философии техники. Соотношение философии науки и философии техники.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Проблема смысла и сущности техники: «техническое» и «нетехническое». Практически-преобразовательная (предметно-орудийная) деятельность, техническая и инженерная деятельность, научное и техническое знание. Познание и практика, исследование и проектирование.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Образы техники в культуре: традиционная и проектная культуры. Перспективы и границы современной техногенной цивилизации.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Технический оптимизм и технический пессимизм: апология и культуркритика техники.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Ступени рационального обобщения в технике: частные и общая технологии, технические науки и системотехника.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Основные концепции взаимоотношения науки и техники. Принципы исторического и методологического рассмотрения; особенности методологии технических наук и методологии проектирования.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Становление технически подготавливаемого эксперимента; природа и техника, «естественное» и «искусственное», научная техника и техника науки. Роль техники в становлении классического математизированного и экспериментального естествознания и в современном неклассическом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Специфика технических наук, их отношение к естественным и общественным наукам и математике. Первые технические науки как прикладное естествознание. Основные типы технических наук.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Специфика соотношения теоретического и эмпирического в технических науках, особенности теоретико-методологического синтеза знаний в технических науках - техническая теория: специфика строения, особенности функционирования и этапы формирования; концептуальный и математический аппарат, особенности идеальных объектов технической теории; абстрактно-теоретические – частные и общие - схемы технической теории; функциональные, поточные и структурные теоретические схемы, </w:t>
      </w:r>
      <w:r w:rsidRPr="0023292E">
        <w:rPr>
          <w:rFonts w:ascii="Open Sans" w:hAnsi="Open Sans" w:cs="Open Sans"/>
          <w:sz w:val="22"/>
          <w:szCs w:val="22"/>
        </w:rPr>
        <w:lastRenderedPageBreak/>
        <w:t xml:space="preserve">роль инженерной практики и проектирования, конструктивно-технические и практико-методические знания).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Дисциплинарная организация технической науки: понятие научно-технической дисциплины и семейства научно-технических дисциплин. Междисциплинарные, проблемно-ориентированные и проектно-ориентированные исследования.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Различия современных и классических научно-технических дисциплин; природа и сущность современных (неклассических) научно-технических дисциплин. Параллели между неклассическим естествознанием и современными (неклассическими) научно-техническими дисциплинами.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Особенности теоретических исследований в современных научно-технических дисциплинах: системно-интегративные тенденции и междисциплинарный теоретический синтез, усиление теоретического измерения техники и развитие нового пути математизации науки за счет применения информационных и компьютерных технологий, размывание границ между исследованием и проектированием, формирование нового образа науки и норм технического действия под влиянием экологических угроз, роль методологии социально-гуманитарных дисциплин и попытки приложения социально-гуманитарных знаний в сфере техники.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Развитие системных и кибернетических представлений в технике. Системные исследования и системное проектирование: особенности системотехнического и социотехнического проектирования, возможность и опасность социального проектирования.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Научно-техническая политика и проблема управления научно-техническим прогрессом общества. Социокультурные проблемы передачи технологии и внедрения инноваций.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Проблема комплексной оценки социальных, экономических, экологических и других последствий техники; социальная оценка техники как область исследования системного анализа и как проблемно-ориентированное исследование; междисциплинарность, рефлексивность и проектная направленность исследований последствий техники.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Этика ученого и социальная ответственность проектировщика: виды ответственности, моральные и юридические аспекты их реализации в обществе. Научная, техническая и хозяйственная этика и проблемы охраны окружающей среды. Проблемы гуманизации и экологизации современной техники.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 xml:space="preserve">Социально-экологическая экспертиза научно-технических и хозяйственных проектов, оценка воздействия на окружающую среду и экологический менеджмент на предприятии как конкретные механизмы реализации научно-технической и экологической политики; их соотношение с социальной оценкой техники. </w:t>
      </w:r>
    </w:p>
    <w:p w:rsidR="00FD0011" w:rsidRPr="0023292E" w:rsidRDefault="00FD0011" w:rsidP="0023292E">
      <w:pPr>
        <w:pStyle w:val="a3"/>
        <w:numPr>
          <w:ilvl w:val="0"/>
          <w:numId w:val="3"/>
        </w:numPr>
        <w:tabs>
          <w:tab w:val="left" w:pos="709"/>
        </w:tabs>
        <w:contextualSpacing/>
        <w:jc w:val="both"/>
        <w:rPr>
          <w:rFonts w:ascii="Open Sans" w:hAnsi="Open Sans" w:cs="Open Sans"/>
          <w:sz w:val="22"/>
          <w:szCs w:val="22"/>
        </w:rPr>
      </w:pPr>
      <w:r w:rsidRPr="0023292E">
        <w:rPr>
          <w:rFonts w:ascii="Open Sans" w:hAnsi="Open Sans" w:cs="Open Sans"/>
          <w:sz w:val="22"/>
          <w:szCs w:val="22"/>
        </w:rPr>
        <w:t>Критерии и новое понимание научно-технического прогресса в концепции устойчивого развития: ограниченность прогнозирования научно-технического развития и сценарный подход, научная и техническая рациональность и иррациональные последствия научно-технического прогресса; возможности управления риском и необходимость принятия решений в условиях неполного знания; эксперты и общественность - право граждан на участие в принятии решений и проблема акцептации населением научно-технической политики государства.</w:t>
      </w:r>
    </w:p>
    <w:p w:rsidR="00FD0011" w:rsidRPr="00FD0011" w:rsidRDefault="00FD0011" w:rsidP="00FD0011">
      <w:pPr>
        <w:tabs>
          <w:tab w:val="left" w:pos="1134"/>
        </w:tabs>
        <w:ind w:firstLine="709"/>
        <w:jc w:val="both"/>
        <w:rPr>
          <w:rFonts w:ascii="Open Sans" w:hAnsi="Open Sans" w:cs="Open Sans"/>
          <w:sz w:val="23"/>
          <w:szCs w:val="23"/>
        </w:rPr>
      </w:pPr>
    </w:p>
    <w:p w:rsidR="00E0126B" w:rsidRPr="00D20D44" w:rsidRDefault="00E0126B" w:rsidP="00D20D44">
      <w:pPr>
        <w:pStyle w:val="a3"/>
        <w:tabs>
          <w:tab w:val="left" w:pos="1134"/>
        </w:tabs>
        <w:spacing w:after="120" w:line="235" w:lineRule="auto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философии </w:t>
      </w:r>
      <w:r w:rsidRPr="00FD0011">
        <w:rPr>
          <w:rFonts w:ascii="Open Sans" w:hAnsi="Open Sans" w:cs="Open Sans"/>
          <w:b/>
          <w:sz w:val="23"/>
          <w:szCs w:val="23"/>
          <w:u w:val="single"/>
        </w:rPr>
        <w:t>химии</w:t>
      </w:r>
      <w:r w:rsidRPr="00D20D44">
        <w:rPr>
          <w:rFonts w:ascii="Open Sans" w:hAnsi="Open Sans" w:cs="Open Sans"/>
          <w:b/>
          <w:sz w:val="23"/>
          <w:szCs w:val="23"/>
        </w:rPr>
        <w:t xml:space="preserve">: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Специфика философии химии, ее место в рамках философии науки. Предмет химии.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Вещество как предмет химии. Специфика форм движения в химии.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Закономерности и детерминанты развития химических наук. От алхимии к химии.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lastRenderedPageBreak/>
        <w:t xml:space="preserve">Структура научного познания. Эмпирический и теоретический уровни в химии, специфика их задач, методов и приемов.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Проблемы интеграции наук: тенденции физикализации химии.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Пространство и время как онтологическая проблема. Структура и свойства пространства, специфика организации пространства в химии. «Химические часы».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Мировоззренческие ориентации техногенной цивилизации.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Возможности химических наук в решении современных проблем.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Особенности современных форм химической картины мира. </w:t>
      </w:r>
    </w:p>
    <w:p w:rsidR="00E0126B" w:rsidRPr="00E36486" w:rsidRDefault="00E0126B" w:rsidP="00E36486">
      <w:pPr>
        <w:pStyle w:val="a3"/>
        <w:numPr>
          <w:ilvl w:val="0"/>
          <w:numId w:val="12"/>
        </w:numPr>
        <w:spacing w:line="235" w:lineRule="auto"/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Научное открытие в химии: роль личностного знания, научной интуиции и технологии исследования.</w:t>
      </w:r>
    </w:p>
    <w:p w:rsidR="00E0126B" w:rsidRPr="00D20D44" w:rsidRDefault="00E0126B" w:rsidP="00D20D44">
      <w:pPr>
        <w:tabs>
          <w:tab w:val="left" w:pos="1134"/>
        </w:tabs>
        <w:spacing w:line="235" w:lineRule="auto"/>
        <w:ind w:firstLine="709"/>
        <w:jc w:val="both"/>
        <w:rPr>
          <w:rFonts w:ascii="Open Sans" w:hAnsi="Open Sans" w:cs="Open Sans"/>
          <w:sz w:val="23"/>
          <w:szCs w:val="23"/>
        </w:rPr>
      </w:pPr>
    </w:p>
    <w:p w:rsidR="00E0126B" w:rsidRPr="00D20D44" w:rsidRDefault="00E0126B" w:rsidP="00D20D44">
      <w:pPr>
        <w:pStyle w:val="a3"/>
        <w:tabs>
          <w:tab w:val="left" w:pos="1134"/>
        </w:tabs>
        <w:spacing w:after="120" w:line="235" w:lineRule="auto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философским проблемам </w:t>
      </w:r>
      <w:r w:rsidRPr="00FD0011">
        <w:rPr>
          <w:rFonts w:ascii="Open Sans" w:hAnsi="Open Sans" w:cs="Open Sans"/>
          <w:b/>
          <w:sz w:val="23"/>
          <w:szCs w:val="23"/>
          <w:u w:val="single"/>
        </w:rPr>
        <w:t>экологии, биологических наук</w:t>
      </w:r>
      <w:r w:rsidRPr="00D20D44">
        <w:rPr>
          <w:rFonts w:ascii="Open Sans" w:hAnsi="Open Sans" w:cs="Open Sans"/>
          <w:b/>
          <w:sz w:val="23"/>
          <w:szCs w:val="23"/>
        </w:rPr>
        <w:t xml:space="preserve">: 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Предмет философии биологии и его эволюция.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Биология в контексте философии и методологии науки ХХ в.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Сущность живого и проблема его происхождения.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Принцип развития в биологии.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От биологической эволюционной теории к глобальному эволюционизму.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Проблема системной организации в биологии.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Проблема детерминизма в биологии.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Воздействие биологии на формирование новых норм, установок и ориентаций культуры.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Предмет экофилософии.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Человек и природа в социокультурном измерении.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Экологические основы хозяйственной деятельности.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Экологические императивы современной культуры.</w:t>
      </w:r>
    </w:p>
    <w:p w:rsidR="00E0126B" w:rsidRPr="00E36486" w:rsidRDefault="00E0126B" w:rsidP="00E36486">
      <w:pPr>
        <w:pStyle w:val="a3"/>
        <w:numPr>
          <w:ilvl w:val="0"/>
          <w:numId w:val="13"/>
        </w:numPr>
        <w:tabs>
          <w:tab w:val="left" w:pos="1134"/>
        </w:tabs>
        <w:spacing w:line="235" w:lineRule="auto"/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Образование, воспитание и просвещение в свете экологических проблем человечества.</w:t>
      </w:r>
    </w:p>
    <w:p w:rsidR="006F4CB0" w:rsidRPr="00D20D44" w:rsidRDefault="006F4CB0" w:rsidP="004A641D">
      <w:pPr>
        <w:tabs>
          <w:tab w:val="left" w:pos="1134"/>
        </w:tabs>
        <w:ind w:firstLine="709"/>
        <w:jc w:val="both"/>
        <w:rPr>
          <w:rFonts w:ascii="Open Sans" w:hAnsi="Open Sans" w:cs="Open Sans"/>
          <w:sz w:val="23"/>
          <w:szCs w:val="23"/>
        </w:rPr>
      </w:pPr>
    </w:p>
    <w:p w:rsidR="006F4CB0" w:rsidRPr="00D20D44" w:rsidRDefault="006F4CB0" w:rsidP="004A641D">
      <w:pPr>
        <w:pStyle w:val="a3"/>
        <w:tabs>
          <w:tab w:val="left" w:pos="1134"/>
        </w:tabs>
        <w:spacing w:after="12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философским проблемам </w:t>
      </w:r>
      <w:r w:rsidRPr="00FD0011">
        <w:rPr>
          <w:rFonts w:ascii="Open Sans" w:hAnsi="Open Sans" w:cs="Open Sans"/>
          <w:b/>
          <w:sz w:val="23"/>
          <w:szCs w:val="23"/>
          <w:u w:val="single"/>
        </w:rPr>
        <w:t>медицины</w:t>
      </w:r>
      <w:r w:rsidRPr="00D20D44">
        <w:rPr>
          <w:rFonts w:ascii="Open Sans" w:hAnsi="Open Sans" w:cs="Open Sans"/>
          <w:b/>
          <w:sz w:val="23"/>
          <w:szCs w:val="23"/>
        </w:rPr>
        <w:t xml:space="preserve">: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медицины и медицина как наука.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Количество, качество и мера, их методологическое значение в философии медицины. Мера и норма в медицине.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Социально-биологическая и психосоматическая проблемы современной медицины.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Проблема нормы, здоровья и болезни.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здоровья: историко-философские походы к пониманию здоровья. Здоровье как философская и социально-психологическая проблема.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Детерминизм и медицина. Проблема причинности (этиологии) в медицине. Критика телеологии и индетерминизма.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Методологический анализ монокаузализма и кондиционализма в медицине.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Проблемы этиологии в анатомо-морфологическом, физиологическом и функциональном аспекте.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1134"/>
        </w:tabs>
        <w:ind w:left="426" w:hanging="284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Проблема моно- и полиэтиологии заболеваний, ее методологический смысл.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Мировоззренческий и научный статус валеологии.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Сознание и познание.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Теория отражения и современные научные представления об эволюции форм отражения в живой природе. Отражение, деятельность, познание.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lastRenderedPageBreak/>
        <w:t>Методологическое значение теории отражения для медицины.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Диалектика социального и биологического в природе человека.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Проблема построения общей теории здоровья. Понятия общественного здоровья и заболеваемости, их методологический анализ.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Здоровье населения как показатель его социального и экономического благополучия.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Философское осмысление здоровья человека в техногенном мире.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Здоровье и заболеваемость. Социальная этиология здоровья и болезни. Болезни цивилизации. Болезнь и личность больного. Исследование отношения людей к жизни и смерти в кризисных условиях.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Философско-методологические аспекты теории патологии. </w:t>
      </w:r>
    </w:p>
    <w:p w:rsidR="006F4CB0" w:rsidRPr="00E36486" w:rsidRDefault="006F4CB0" w:rsidP="00E36486">
      <w:pPr>
        <w:pStyle w:val="a3"/>
        <w:numPr>
          <w:ilvl w:val="0"/>
          <w:numId w:val="15"/>
        </w:numPr>
        <w:tabs>
          <w:tab w:val="left" w:pos="426"/>
        </w:tabs>
        <w:ind w:left="426" w:hanging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Основные теоретические построения в медицине в историческом аспекте. </w:t>
      </w:r>
    </w:p>
    <w:p w:rsidR="006F4CB0" w:rsidRPr="00D20D44" w:rsidRDefault="006F4CB0" w:rsidP="004A641D">
      <w:pPr>
        <w:tabs>
          <w:tab w:val="left" w:pos="1134"/>
        </w:tabs>
        <w:ind w:firstLine="709"/>
        <w:jc w:val="both"/>
        <w:rPr>
          <w:rFonts w:ascii="Open Sans" w:hAnsi="Open Sans" w:cs="Open Sans"/>
          <w:sz w:val="23"/>
          <w:szCs w:val="23"/>
        </w:rPr>
      </w:pPr>
    </w:p>
    <w:p w:rsidR="00D20D44" w:rsidRDefault="00D20D44" w:rsidP="004A641D">
      <w:pPr>
        <w:tabs>
          <w:tab w:val="left" w:pos="1134"/>
        </w:tabs>
        <w:spacing w:after="160"/>
        <w:ind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7A6BAE" w:rsidRDefault="00E36486" w:rsidP="004A641D">
      <w:pPr>
        <w:tabs>
          <w:tab w:val="left" w:pos="1134"/>
        </w:tabs>
        <w:spacing w:after="160"/>
        <w:ind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>ВОПРОСЫ ПО ОТРАСЛЯМ СОЦИАЛЬНО-ГУМАНИТАРНЫХ НАУК: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1. Философия как интегральная форма научных знаний, в том числе знаний об обществе, культуре, истории и человеке (Платон, Аристотель, Дж. Локк, И. Кант, Г.В.Ф. Гегель и др.). Донаучные, ненаучные и вненаучные знания об обществе, культуре, истории и человеке. Предмет философии науки. 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2. Возникновение науки и основные периоды ее развития. Характерные черты античной науки, ее связь с античной философией. Развитие логических норм научного мышления и организаций науки в западноевропейских средневековых университетах. Становление опытной науки в новоевропейской культуре, применение экспериментального метода и его соединение с математическим описанием природы. 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3. Формирование научных дисциплин социально-гуманитарного цикла: эмпирические сведения и историко-логические реконструкции. Отличие наук об обществе и человеке от теоретического и эмпирического естествознания. Мировоззренческие основания социально-исторического исследования.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4. Социокультурная обусловленность дисциплинарной структуры научного знания: социология, экономика, политология, наука о культуре как отражение в познании относительной самостоятельности отдельных сфер общества. 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5. Научное знание как сложная развивающаяся система. Многообразие типов научного знания. Эмпирический и теоретический уровни, критерии их различения. Эмпирические и теоретические методы познания в социально-гуманитарных науках.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6. Основания социально-гуманитарных наук, их структура. Идеалы и нормы исследования и их социокультурная размерность. Система идеалов и норм как схема метода научной деятельности в науках об обществе и человеке.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7. Научные революции как перестройка оснований науки и изменение смыслов мировоззренческих универсалий культуры. Проблемы типологии научных революций. Глобальные революции и типы научной рациональности, их социальная </w:t>
      </w:r>
      <w:r>
        <w:rPr>
          <w:rFonts w:ascii="Open Sans" w:hAnsi="Open Sans" w:cs="Open Sans"/>
        </w:rPr>
        <w:lastRenderedPageBreak/>
        <w:t xml:space="preserve">обусловленность и историческая смена: классическая, неклассическая, постнеклассическая наука. 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8. Специфика объекта и предмета социально-гуманитарного познания. Сходства и отличия наук о природе и наук об обществе: современные трактовки проблемы. Особенности общества и человека, его коммуникаций и духовной жизни как объектов познания: многообразие, неповторяемость, уникальность, случайность, изменчивость. </w:t>
      </w:r>
    </w:p>
    <w:p w:rsidR="0023292E" w:rsidRDefault="0023292E" w:rsidP="0023292E">
      <w:pPr>
        <w:tabs>
          <w:tab w:val="left" w:pos="1134"/>
        </w:tabs>
        <w:spacing w:line="252" w:lineRule="auto"/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9. Конвергенция естественнонаучного и социально-гуманитарного знания в неклассической науке, эволюция и механизмы взаимодействия. Гуманизация и гуманитаризация современного естествознания. Научная картина мира в социально-гуманитарных науках.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10. Субъект социально-гуманитарного познания. Индивидуальный субъект, его форма существования. Включенность сознания субъекта, его системы ценностей и интересов в объект исследования социально-гуманитарных наук. Личностное неявное знание субъекта. Коллективный субъект, его формы существования.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11. Научное сообщество как субъект познания. Коммуникативная рациональность. Роль традиций, ценностей, образцов интерпретации и «предрассудков» (Г.-Г. Гадамер) в межсубъектном понимании и смыслополагании.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12. Природа ценностей, их роль в социально-гуманитарном познании. И. Кант: диалектика теоретического и практического (нравственного) разума. Явные и неявные ценностные предпосылки как следствия коммуникативности социально-гуманитарных наук. Оценочные суждения в науке и необходимость «ценностной нейтральности» в социальном исследовании.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13. Принципы «логики социальных наук» К. Поппера.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14. Роль научной картины мира, стиля научного познания, философских категорий и принципов, представлений здравого смысла в исследовательском процессе социально-гуманитарных наук. Вненаучные критерии: принципы красоты и простоты в социально-гуманитарном познании.</w:t>
      </w:r>
    </w:p>
    <w:p w:rsidR="0023292E" w:rsidRPr="00E36486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15. Жизнь как категория наук об обществе и культуре. Понимание жизни за пределами ее биологических </w:t>
      </w:r>
      <w:r w:rsidRPr="00E36486">
        <w:rPr>
          <w:rFonts w:ascii="Open Sans" w:hAnsi="Open Sans" w:cs="Open Sans"/>
        </w:rPr>
        <w:t xml:space="preserve">смыслов. Социокультурное и гуманитарное содержание понятия жизни (А. Бергсон, В. Дильтей, философская антропология), ограниченность применения в нем естественнонаучных методов и причинных схем. </w:t>
      </w:r>
    </w:p>
    <w:p w:rsidR="0023292E" w:rsidRPr="00E36486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 w:rsidRPr="00E36486">
        <w:rPr>
          <w:rFonts w:ascii="Open Sans" w:hAnsi="Open Sans" w:cs="Open Sans"/>
        </w:rPr>
        <w:t>16. История – одна из форм проявления жизни, объективация жизни во времени, никогда не завершаемое целое (Г. Зиммель, О. Шпенглер, Э. Гуссерль и др.).</w:t>
      </w:r>
    </w:p>
    <w:p w:rsidR="0023292E" w:rsidRPr="00E36486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 w:rsidRPr="00E36486">
        <w:rPr>
          <w:rFonts w:ascii="Open Sans" w:hAnsi="Open Sans" w:cs="Open Sans"/>
        </w:rPr>
        <w:t xml:space="preserve">17. Время и пространство в социальном и гуманитарном знании. Различие времени как параметра физических событий и времени как общего условия и меры становления человеческого бытия, осуществления жизни. Объективное и субъективное время. Социальное и культурно-историческое время. </w:t>
      </w:r>
    </w:p>
    <w:p w:rsidR="0023292E" w:rsidRPr="00E36486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 w:rsidRPr="00E36486">
        <w:rPr>
          <w:rFonts w:ascii="Open Sans" w:hAnsi="Open Sans" w:cs="Open Sans"/>
        </w:rPr>
        <w:t xml:space="preserve">18. Переосмысление категорий пространства и времени в гуманитарном контексте (М.М. Бахтин). Введение понятия хронотопа как конкретного единства пространственно-временных характеристик.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 w:rsidRPr="00E36486">
        <w:rPr>
          <w:rFonts w:ascii="Open Sans" w:hAnsi="Open Sans" w:cs="Open Sans"/>
        </w:rPr>
        <w:t>19. Рождение знания в процессе взаимодействия «коммуницирующих индивидов». Коммуникативность (</w:t>
      </w:r>
      <w:r>
        <w:rPr>
          <w:rFonts w:ascii="Open Sans" w:hAnsi="Open Sans" w:cs="Open Sans"/>
        </w:rPr>
        <w:t xml:space="preserve">общение ученых) как условие создания нового </w:t>
      </w:r>
      <w:r>
        <w:rPr>
          <w:rFonts w:ascii="Open Sans" w:hAnsi="Open Sans" w:cs="Open Sans"/>
        </w:rPr>
        <w:lastRenderedPageBreak/>
        <w:t xml:space="preserve">социально-гуманитарного знания и выражение социокультурной природы научного познания.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20. Научные конвенции (соглашения, договоренности) как необходимость и следствие коммуникативной природы познания. Моральная ответственность ученого за введение конвенций. Индоктринация – внедрение и распространение какой-либо доктрины как одно из следствий коммуникативности науки.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21. Рациональное, объективное, истинное в социально-гуманитарных науках. Классическая и неклассическая концепции истины в науках об обществе и человеке. Экзистенциальная истина, истина и правда. Релятивизм, психологизм, историзм в социально-гуманитарных науках и проблема истины.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22. Объяснение и понимание как следствие коммуникативности науки. Природа и типы объяснений. Объяснение – функция теории. Понимание в гуманитарных науках, необходимость обращения к герменевтике как «органоне наук о духе» (В. Дильтей, Г.-Г. Гадамер).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23. Герменевтика – наука о понимании и интерпретации текста. Текст как особая реальность и «единица» методологического и семантического анализа социально-гуманитарного знания. Язык, «языковые игры» (Л. Витгенштейн), языковая картина мира.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24. Интерпретация как придание смыслов, значений высказываниям, текстам, явлениям и событиям – общенаучный метод и базовая операция социально-гуманитарного познания. Проблема «исторической дистанции», «временнόго отстояния» (Г.-Г. Гадамер) в интерпретации и понимании.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25. Вера, сомнение, знание в социально-гуманитарных науках. Вера и знание, достоверность и сомнение, укорененность веры как «формы жизни» (Л. Витгенштейн) в допонятийных структурах. Диалектика веры и сомнения. Вера и истина. Разные типы обоснования веры и знания.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26. Натуралистическая и антинатуралистическая исследовательские программы в социально-гуманитарных науках, их общенаучное значение и применение в социологии, исторической, экономической и юридической науках, психологии, филологии, культурологии.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27. Проблема разделения социальных и гуманитарных наук (по предмету, по методу, по предмету и методу одновременно, по исследовательским программам). Методы социальных и гуманитарных наук.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28. Вненаучное социальное знание. Отличие гуманитарных наук от вненаучного знания. Взаимодействие социальных, гуманитарных наук и вненаучного знания в экспертизах социальных проектов и программ.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29. Дисциплинарная структура социально-гуманитарного знания и междисциплинарные исследования. Изменения дисциплинарной структуры наук об обществе и человеке, сложившейся в </w:t>
      </w:r>
      <w:r>
        <w:rPr>
          <w:rFonts w:ascii="Open Sans" w:hAnsi="Open Sans" w:cs="Open Sans"/>
          <w:lang w:val="en-US"/>
        </w:rPr>
        <w:t>XX</w:t>
      </w:r>
      <w:r>
        <w:rPr>
          <w:rFonts w:ascii="Open Sans" w:hAnsi="Open Sans" w:cs="Open Sans"/>
        </w:rPr>
        <w:t xml:space="preserve"> веке. Смена лидирующих дисциплин. Перераспределение парадигм и тем, появление новых областей исследования. </w:t>
      </w:r>
    </w:p>
    <w:p w:rsidR="0023292E" w:rsidRDefault="0023292E" w:rsidP="0023292E">
      <w:pPr>
        <w:tabs>
          <w:tab w:val="left" w:pos="1134"/>
        </w:tabs>
        <w:ind w:firstLine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30. «Общество знания». Участие социально-гуманитарных наук и вненаучного знания в экспертизах социальных проектов и программ. Значение опережающих социальных исследований для решения социальных проблем и предотвращения социальных рисков.</w:t>
      </w:r>
    </w:p>
    <w:p w:rsidR="00E36486" w:rsidRPr="00D20D44" w:rsidRDefault="00E36486" w:rsidP="00E36486">
      <w:pPr>
        <w:pStyle w:val="a3"/>
        <w:tabs>
          <w:tab w:val="left" w:pos="1134"/>
        </w:tabs>
        <w:spacing w:after="80"/>
        <w:ind w:left="142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lastRenderedPageBreak/>
        <w:t xml:space="preserve">Вопросы по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юридическим</w:t>
      </w:r>
      <w:r w:rsidRPr="00D20D44">
        <w:rPr>
          <w:rFonts w:ascii="Open Sans" w:hAnsi="Open Sans" w:cs="Open Sans"/>
          <w:b/>
          <w:sz w:val="23"/>
          <w:szCs w:val="23"/>
        </w:rPr>
        <w:t xml:space="preserve"> наукам: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Предмет и методология истории учений о праве и государстве. Концептуально-теоретическое выражение в истории учений о праве и государстве прогресса в сфере политико-правовой мысли.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Государственно-правовая мысль в Древнем Китае. Представления о естественной справедливости в концепции даосизма (Лао-цзы). Патриархально-патерналистская концепция государства Конфуция, его взгляды о соотношении нравственности и закона. Мо-цзы о естественном равенстве людей и договорном происхождении государства. Концепция легизма (Шан Ян, Хань Фэй и др.).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Государственно-правовая мысль в Древней Индии. Учение брахманизма («Законы Ману») о дхарме и кастовом строе общества. Идеи естественного закона и равенства людей в буддизме. Положения трактата «Артхашастра» о задачах изучения закона и политики.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Платона о совершенном государстве и разумном законе, его идеи о естественном праве и равенстве.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Аристотеля о праве и государстве. Этика, политика и право. Концепция человека как «политического существа». Учение о формах правления, о естественном и волеустановленном праве, о двух видах справедливости.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римских юристов о праве и государстве. Формирование и развитие юриспруденции как самостоятельной науки о праве и государстве. Различение и соотношение естественного и позитивного права. Концепция справедливого закона.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Естественно правовое учение Цицерона о государстве и его законах. Трактовка государства как «дела народа» и «общего правопорядка». Концепция смешанной формы правления.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Вклад средневековых юристов в развитие юридической науки, в систематизацию действующего права и в процесс рецепции римского права в странах Западной Европы.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Т. Гоббса о естественном состоянии и договорном учреждении абсолютистского государства. Концепция права как приказа суверена.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Учение Дж. Локка о праве и государстве. Договорная концепция государства и теория разделения властей. Неотчуждаемые естественные права человека.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Ж.-Ж. Руссо о праве и государстве. Демократическая концепция общественного договора и обоснование суверенитета народа. «Воля всех» и «общая воля». Концепция закона.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Учение И. Канта о праве и государстве. Свобода человека как естественное право. Категорические императивы относительно права и государства. Учение о «вечном мире».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«Историческая школа права» (Г. Гуго, К. Савиньи, Г. Пухта). Обоснование идей позитивистской юриспруденции.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права Г.В.Ф. Гегеля как особая философская наука (часть философии), ее предмет и метод. Понятие права и основные формы (ступени) его диалектической конкретизации: абстрактное право, мораль, нравственность (семья, гражданское общество и государство). Система права как царство реализованной свободы. Концепция межгосударственных отношений.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Историко-материалистическое, коммунистическое учение К. Маркса и Ф. Энгельса о государстве и праве как надстроечных явлениях классового, </w:t>
      </w:r>
      <w:r w:rsidRPr="00E36486">
        <w:rPr>
          <w:rFonts w:ascii="Open Sans" w:hAnsi="Open Sans" w:cs="Open Sans"/>
          <w:sz w:val="23"/>
          <w:szCs w:val="23"/>
        </w:rPr>
        <w:lastRenderedPageBreak/>
        <w:t xml:space="preserve">частнособственнического общества. Классовая сущность и функции государства и права, их исторические формы и преходящий характер. Революционный слом буржуазной политико-правовой надстройки и установление диктатуры пролетариата. Отмирание государства и права.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Учение Р. Иеринга о праве и государстве. Эволюция взглядов: от «юриспруденции понятий» к «юриспруденции интересов». Концепция юридического позитивизма. Взаимосвязи права и государства.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Политико-правовая мысль в период формирования и утверждения в России абсолютной монархии. 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Государственно-правовые взгляды М.М. Сперанского. Его концепция государственно-правовых преобразований, кодификация российского законодательства.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Учение К.А. Неволина о праве и государстве. К.А. Неволин как основатель научного правоведения в России. Соотношение естественного и позитивного права. Предмет и составные части «научного законоведения» (юриди</w:t>
      </w:r>
      <w:r>
        <w:rPr>
          <w:rFonts w:ascii="Open Sans" w:hAnsi="Open Sans" w:cs="Open Sans"/>
          <w:sz w:val="23"/>
          <w:szCs w:val="23"/>
        </w:rPr>
        <w:t>ческой науки).</w:t>
      </w:r>
      <w:r w:rsidRPr="00E36486">
        <w:rPr>
          <w:rFonts w:ascii="Open Sans" w:hAnsi="Open Sans" w:cs="Open Sans"/>
          <w:sz w:val="23"/>
          <w:szCs w:val="23"/>
        </w:rPr>
        <w:t xml:space="preserve"> К.А. Неволин как историк правовых и политических учений.</w:t>
      </w:r>
    </w:p>
    <w:p w:rsidR="00E36486" w:rsidRPr="00E36486" w:rsidRDefault="00E36486" w:rsidP="00E36486">
      <w:pPr>
        <w:pStyle w:val="a3"/>
        <w:numPr>
          <w:ilvl w:val="0"/>
          <w:numId w:val="1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Марксистско-ленинское учение о государстве и праве как идеологическая и теоретическая основа советской юриспруденции. Основные концепции права и государства советского периода.</w:t>
      </w:r>
    </w:p>
    <w:p w:rsidR="00E36486" w:rsidRDefault="00E36486" w:rsidP="004A641D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</w:p>
    <w:p w:rsidR="006F4CB0" w:rsidRPr="00D20D44" w:rsidRDefault="006F4CB0" w:rsidP="004A641D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экономическим</w:t>
      </w:r>
      <w:r w:rsidRPr="00D20D44">
        <w:rPr>
          <w:rFonts w:ascii="Open Sans" w:hAnsi="Open Sans" w:cs="Open Sans"/>
          <w:b/>
          <w:sz w:val="23"/>
          <w:szCs w:val="23"/>
        </w:rPr>
        <w:t xml:space="preserve"> наукам: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Экономическая мысль Древнего мира: Древний Восток (Вавилон, Египет, Индия, Китай) и античное общество (Греция и Рим).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Ксенофонт, Платон и Аристотель как основные теоретики экономической мысли античности.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Экономические учения эпохи Средневековья и генезиса рыночной экономики: канонисты, Фома Аквинский и Николай Орезм как теоретики экономический мысли.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Западноевропейский меркантилизм: в Англии (У. Стаффорд, Т. Ман), во Франции (Ж.Б. Кольбер, А. де Монкретьен) и в Италии (Г. Скаруффи, А. Серра).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Становление отечественной экономической мысли: «Русская правда» и «Поучение» Владимира Мономаха, </w:t>
      </w:r>
      <w:r w:rsidR="00D20D44" w:rsidRPr="00E36486">
        <w:rPr>
          <w:rFonts w:ascii="Open Sans" w:hAnsi="Open Sans" w:cs="Open Sans"/>
          <w:sz w:val="23"/>
          <w:szCs w:val="23"/>
        </w:rPr>
        <w:t xml:space="preserve">«Домострой» Сильвестра, проекты </w:t>
      </w:r>
      <w:r w:rsidRPr="00E36486">
        <w:rPr>
          <w:rFonts w:ascii="Open Sans" w:hAnsi="Open Sans" w:cs="Open Sans"/>
          <w:sz w:val="23"/>
          <w:szCs w:val="23"/>
        </w:rPr>
        <w:t>И. Пересветова.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Особенности меркантилизма в России (А. Ордин-Нащокин и Ф. Салтыков). 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Экономическая мысль в трактатах о государственном управлении (Ю. Крижанич «Политика» и И. Посошков «Книга о скудости и богатстве»). 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Особенности экономических реформ в России XVIII в. (от Петра I до Екатерины II). 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Зарождение классической политической экономии: критика меркантилизма, физиократы.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Теория А. Смита как обобщение классической политической экономии XVII – XVIII в.в.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Первые исследователи системы А. Смита в Англии и Франции: Т.Р. Мальтус и Ж.Б. Сэй.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Предмет и метод теории Д. Рикардо.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Влияние идей классической политэкономии на леворадикальную критику капитализма. Ранний социализм (А. Сен-Симон, Ш. Фурье, Р. Оуэн и их последователи).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П.-Ж. Прудон. Проблема собственности.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Предмет и метод в экономической теории К. Маркса.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lastRenderedPageBreak/>
        <w:t>Экономическая теория марксизма в трудах К. Каутского, Р. Гильфердинга, Э. Бернштейна и Р. Люксембург. Новейшие интерпретации экономического учения К. Маркса.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Новейшая историческая школа (В. Зомбарт, М. Вебер, А. Шпитхоф) и институционализм (Т. Веблен, Д. Коммонс, У. Митчелл).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Работы Дж.М. Кейнса 1920-х гг. Их теоретическое содержание и практические выводы.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Неокейнсианство и «неоклассический синтез».</w:t>
      </w:r>
    </w:p>
    <w:p w:rsidR="006F4CB0" w:rsidRPr="00E36486" w:rsidRDefault="006F4CB0" w:rsidP="00E36486">
      <w:pPr>
        <w:pStyle w:val="a3"/>
        <w:numPr>
          <w:ilvl w:val="0"/>
          <w:numId w:val="19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Критическое направление в исследовании международного разделения труда. Концепция обогащения промышленно развитых стран за счет периферии</w:t>
      </w:r>
      <w:r w:rsidR="00D20D44" w:rsidRPr="00E36486">
        <w:rPr>
          <w:rFonts w:ascii="Open Sans" w:hAnsi="Open Sans" w:cs="Open Sans"/>
          <w:sz w:val="23"/>
          <w:szCs w:val="23"/>
        </w:rPr>
        <w:t xml:space="preserve"> </w:t>
      </w:r>
      <w:r w:rsidRPr="00E36486">
        <w:rPr>
          <w:rFonts w:ascii="Open Sans" w:hAnsi="Open Sans" w:cs="Open Sans"/>
          <w:sz w:val="23"/>
          <w:szCs w:val="23"/>
        </w:rPr>
        <w:t>(Р. Пребиш, Т. Зингер). Теория неэквивалентного международного обмена (С. Амин,</w:t>
      </w:r>
      <w:r w:rsidR="00D20D44" w:rsidRPr="00E36486">
        <w:rPr>
          <w:rFonts w:ascii="Open Sans" w:hAnsi="Open Sans" w:cs="Open Sans"/>
          <w:sz w:val="23"/>
          <w:szCs w:val="23"/>
        </w:rPr>
        <w:t xml:space="preserve"> </w:t>
      </w:r>
      <w:r w:rsidRPr="00E36486">
        <w:rPr>
          <w:rFonts w:ascii="Open Sans" w:hAnsi="Open Sans" w:cs="Open Sans"/>
          <w:sz w:val="23"/>
          <w:szCs w:val="23"/>
        </w:rPr>
        <w:t>А. Франк).</w:t>
      </w:r>
    </w:p>
    <w:p w:rsidR="00CF32E8" w:rsidRDefault="00CF32E8" w:rsidP="004A641D">
      <w:pPr>
        <w:tabs>
          <w:tab w:val="left" w:pos="1134"/>
        </w:tabs>
        <w:ind w:firstLine="709"/>
        <w:jc w:val="center"/>
        <w:rPr>
          <w:rFonts w:ascii="Open Sans" w:hAnsi="Open Sans" w:cs="Open Sans"/>
          <w:sz w:val="23"/>
          <w:szCs w:val="23"/>
        </w:rPr>
      </w:pPr>
    </w:p>
    <w:p w:rsidR="00E36486" w:rsidRPr="00D20D44" w:rsidRDefault="00E36486" w:rsidP="00E36486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историографии</w:t>
      </w:r>
      <w:r w:rsidRPr="00D20D44">
        <w:rPr>
          <w:rFonts w:ascii="Open Sans" w:hAnsi="Open Sans" w:cs="Open Sans"/>
          <w:b/>
          <w:sz w:val="23"/>
          <w:szCs w:val="23"/>
        </w:rPr>
        <w:t>: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Понятие «историография», его многозначность, современные трактовки. Возможные ракурсы историографического исследования, их специфика, эвристический потенциал и ограничения. 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Предыстория и начало европейской исторической традиции.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Средневековая историография.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Историография раннего Нового времени.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XIX век – «Век истории».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Историческая наука в конце XIX – начале XX в.</w:t>
      </w:r>
    </w:p>
    <w:p w:rsidR="00E36486" w:rsidRPr="00E36486" w:rsidRDefault="00E36486" w:rsidP="00E36486">
      <w:pPr>
        <w:pStyle w:val="a3"/>
        <w:numPr>
          <w:ilvl w:val="0"/>
          <w:numId w:val="21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Историческая наука в ХХ в.</w:t>
      </w:r>
    </w:p>
    <w:p w:rsidR="00E36486" w:rsidRDefault="00E36486" w:rsidP="00E36486">
      <w:pPr>
        <w:tabs>
          <w:tab w:val="left" w:pos="1134"/>
        </w:tabs>
        <w:spacing w:after="80"/>
        <w:ind w:firstLine="709"/>
        <w:jc w:val="both"/>
        <w:rPr>
          <w:rFonts w:ascii="Open Sans" w:hAnsi="Open Sans" w:cs="Open Sans"/>
          <w:b/>
          <w:sz w:val="23"/>
          <w:szCs w:val="23"/>
        </w:rPr>
      </w:pPr>
    </w:p>
    <w:p w:rsidR="00DD0174" w:rsidRDefault="00DD0174" w:rsidP="00DD0174">
      <w:pPr>
        <w:tabs>
          <w:tab w:val="left" w:pos="1134"/>
        </w:tabs>
        <w:spacing w:after="80"/>
        <w:ind w:firstLine="709"/>
        <w:jc w:val="center"/>
        <w:rPr>
          <w:rFonts w:ascii="Open Sans" w:hAnsi="Open Sans" w:cs="Open Sans"/>
          <w:b/>
          <w:sz w:val="23"/>
          <w:szCs w:val="23"/>
        </w:rPr>
      </w:pPr>
      <w:r>
        <w:rPr>
          <w:rFonts w:ascii="Open Sans" w:hAnsi="Open Sans" w:cs="Open Sans"/>
          <w:b/>
          <w:sz w:val="23"/>
          <w:szCs w:val="23"/>
        </w:rPr>
        <w:t xml:space="preserve">Вопросы по </w:t>
      </w:r>
      <w:r w:rsidRPr="00DD0174">
        <w:rPr>
          <w:rFonts w:ascii="Open Sans" w:hAnsi="Open Sans" w:cs="Open Sans"/>
          <w:b/>
          <w:sz w:val="23"/>
          <w:szCs w:val="23"/>
        </w:rPr>
        <w:t xml:space="preserve">истории </w:t>
      </w:r>
      <w:bookmarkStart w:id="0" w:name="_GoBack"/>
      <w:r w:rsidRPr="00B853FD">
        <w:rPr>
          <w:rFonts w:ascii="Open Sans" w:hAnsi="Open Sans" w:cs="Open Sans"/>
          <w:b/>
          <w:sz w:val="23"/>
          <w:szCs w:val="23"/>
          <w:u w:val="single"/>
        </w:rPr>
        <w:t>политических учений</w:t>
      </w:r>
      <w:bookmarkEnd w:id="0"/>
      <w:r w:rsidRPr="00DD0174">
        <w:rPr>
          <w:rFonts w:ascii="Open Sans" w:hAnsi="Open Sans" w:cs="Open Sans"/>
          <w:b/>
          <w:sz w:val="23"/>
          <w:szCs w:val="23"/>
        </w:rPr>
        <w:t>: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идеи Аристотеля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Боден и его учение о государстве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Политическая концепция Филофея "Москва – третий Рим"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Учение Локка о государстве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идеи Монтескье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Политико-правовое учение Руссо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взгляды В.Н. Татищева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взгляды Б. Франклина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идеи П.Я. Чаадаева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взгляды О. Конта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Государство в политическом учении марксизма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Политико-правовые идеи начала 20 века в России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tabs>
          <w:tab w:val="left" w:pos="426"/>
        </w:tabs>
        <w:ind w:left="0" w:firstLine="0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Реформаторы в России во второй половине 19-первой половине 20 века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Политические концепции развития современного российского государства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>Политическая власть: природа, сущность и функции, легитимность.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 xml:space="preserve">Властный процесс и политические институты. 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 xml:space="preserve">Ресурсы власти и их виды 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 xml:space="preserve">Политические режимы: структура, типы и разновидности. 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contextualSpacing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 xml:space="preserve">Избирательные системы и электоральные циклы. </w:t>
      </w:r>
    </w:p>
    <w:p w:rsidR="00DD0174" w:rsidRPr="00DD0174" w:rsidRDefault="00DD0174" w:rsidP="00DD0174">
      <w:pPr>
        <w:pStyle w:val="a3"/>
        <w:numPr>
          <w:ilvl w:val="0"/>
          <w:numId w:val="29"/>
        </w:numPr>
        <w:ind w:left="426"/>
        <w:rPr>
          <w:rFonts w:ascii="Open Sans" w:hAnsi="Open Sans" w:cs="Open Sans"/>
          <w:sz w:val="23"/>
          <w:szCs w:val="23"/>
        </w:rPr>
      </w:pPr>
      <w:r w:rsidRPr="00DD0174">
        <w:rPr>
          <w:rFonts w:ascii="Open Sans" w:hAnsi="Open Sans" w:cs="Open Sans"/>
          <w:sz w:val="23"/>
          <w:szCs w:val="23"/>
        </w:rPr>
        <w:t xml:space="preserve">Модели политической модернизации. </w:t>
      </w:r>
    </w:p>
    <w:p w:rsidR="00E36486" w:rsidRPr="00D20D44" w:rsidRDefault="00E36486" w:rsidP="00E36486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lastRenderedPageBreak/>
        <w:t xml:space="preserve">Вопросы по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истории философии</w:t>
      </w:r>
      <w:r w:rsidRPr="00D20D44">
        <w:rPr>
          <w:rFonts w:ascii="Open Sans" w:hAnsi="Open Sans" w:cs="Open Sans"/>
          <w:b/>
          <w:sz w:val="23"/>
          <w:szCs w:val="23"/>
        </w:rPr>
        <w:t>: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Основные философские школы Древней Индии: веданта, санкхья, вайшешика, чарвака (локаята). Философско-мировоззренческий аспект буддизма.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Основные философские школы Древнего Китая: конфуцианство, моизм, легизм, даосизм.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Научно-философские воззрения представителей Милетской школы: Фалес, Анаксимандр, Анаксимен. Философия Гераклита Эфесского.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Пифагор и его философская школа.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Философия элеатов: Ксенофан, Парменид, Зенон, Мелисс.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Античный атомизм: Левкипп, Демокрит, Эпикур, Тит Лукреций Кар.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Платона.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Аристотеля.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Полемика номиналистов и реалистов в западноевропейской средневековой философии.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Борьба сенсуализма и рационализма в западноевропейской философии Нового времени.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И. Канта.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Философия Г.В.Ф. Гегеля.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Антропологический материализм Л. Фейербаха.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Философия практики К. Маркса и Ф. Энгельса. </w:t>
      </w:r>
    </w:p>
    <w:p w:rsidR="005E37FC" w:rsidRDefault="005E37FC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  <w:sectPr w:rsidR="005E37FC" w:rsidSect="00D20D44">
          <w:footerReference w:type="default" r:id="rId7"/>
          <w:pgSz w:w="11906" w:h="16838"/>
          <w:pgMar w:top="993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lastRenderedPageBreak/>
        <w:t xml:space="preserve">Основные этапы и национальные особенности развития русской философии. Ее источники и историография.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Философия русских революционных демократов XIX в.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Русская религиозно-идеалистическая философия XIX – первой половины XIX в.: основные идеи и имена.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 xml:space="preserve">«Философия жизни» в Германии (Ф. Ницше, В. Дильтей, О. Шпенглер) и во Франции (А. Бергсон). 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Истоки и эволюция позитивизма. Стадии развития позитивистской философии.</w:t>
      </w:r>
    </w:p>
    <w:p w:rsidR="00E36486" w:rsidRPr="00E36486" w:rsidRDefault="00E36486" w:rsidP="00E36486">
      <w:pPr>
        <w:pStyle w:val="a3"/>
        <w:numPr>
          <w:ilvl w:val="0"/>
          <w:numId w:val="23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E36486">
        <w:rPr>
          <w:rFonts w:ascii="Open Sans" w:hAnsi="Open Sans" w:cs="Open Sans"/>
          <w:sz w:val="23"/>
          <w:szCs w:val="23"/>
        </w:rPr>
        <w:t>Экзистенциализм в Германии (М. Хайдеггер, К. Ясперс) и во Франции (Ж.-П. Сартр, А. Камю).</w:t>
      </w:r>
    </w:p>
    <w:p w:rsidR="00E36486" w:rsidRPr="00D20D44" w:rsidRDefault="00E36486" w:rsidP="00E36486">
      <w:pPr>
        <w:tabs>
          <w:tab w:val="left" w:pos="1134"/>
        </w:tabs>
        <w:ind w:firstLine="709"/>
        <w:jc w:val="both"/>
        <w:rPr>
          <w:rFonts w:ascii="Open Sans" w:hAnsi="Open Sans" w:cs="Open Sans"/>
        </w:rPr>
      </w:pPr>
    </w:p>
    <w:p w:rsidR="006F4CB0" w:rsidRPr="00D20D44" w:rsidRDefault="006F4CB0" w:rsidP="004A641D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t xml:space="preserve">Вопросы по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педагогическим</w:t>
      </w:r>
      <w:r w:rsidRPr="00D20D44">
        <w:rPr>
          <w:rFonts w:ascii="Open Sans" w:hAnsi="Open Sans" w:cs="Open Sans"/>
          <w:b/>
          <w:sz w:val="23"/>
          <w:szCs w:val="23"/>
        </w:rPr>
        <w:t xml:space="preserve"> наукам: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История педагогики как наука о становлении и развитии теории и практики воспитания, образования и обучения.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Педагогические идеи в письменных памятниках Древнего Востока.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Воспитание и школа в античном мире. Воспитание в гомеровскую эпоху</w:t>
      </w:r>
      <w:r w:rsidR="00D20D44" w:rsidRPr="005E37FC">
        <w:rPr>
          <w:rFonts w:ascii="Open Sans" w:hAnsi="Open Sans" w:cs="Open Sans"/>
          <w:sz w:val="23"/>
          <w:szCs w:val="23"/>
        </w:rPr>
        <w:t xml:space="preserve"> (</w:t>
      </w:r>
      <w:r w:rsidRPr="005E37FC">
        <w:rPr>
          <w:rFonts w:ascii="Open Sans" w:hAnsi="Open Sans" w:cs="Open Sans"/>
          <w:sz w:val="23"/>
          <w:szCs w:val="23"/>
        </w:rPr>
        <w:t>IX – VIII в</w:t>
      </w:r>
      <w:r w:rsidR="00A90437" w:rsidRPr="005E37FC">
        <w:rPr>
          <w:rFonts w:ascii="Open Sans" w:hAnsi="Open Sans" w:cs="Open Sans"/>
          <w:sz w:val="23"/>
          <w:szCs w:val="23"/>
        </w:rPr>
        <w:t>в</w:t>
      </w:r>
      <w:r w:rsidRPr="005E37FC">
        <w:rPr>
          <w:rFonts w:ascii="Open Sans" w:hAnsi="Open Sans" w:cs="Open Sans"/>
          <w:sz w:val="23"/>
          <w:szCs w:val="23"/>
        </w:rPr>
        <w:t xml:space="preserve">. до н.э.).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Платон о природе человека, образовании и воспитании.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Аристотель о природе человека, образовании и воспитании.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Христианство: концепция идеала человека, вопросы воспитания.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Развитие педагогической м</w:t>
      </w:r>
      <w:r w:rsidR="00D20D44" w:rsidRPr="005E37FC">
        <w:rPr>
          <w:rFonts w:ascii="Open Sans" w:hAnsi="Open Sans" w:cs="Open Sans"/>
          <w:sz w:val="23"/>
          <w:szCs w:val="23"/>
        </w:rPr>
        <w:t xml:space="preserve">ысли в эпоху Возрождения (XIV – </w:t>
      </w:r>
      <w:r w:rsidRPr="005E37FC">
        <w:rPr>
          <w:rFonts w:ascii="Open Sans" w:hAnsi="Open Sans" w:cs="Open Sans"/>
          <w:sz w:val="23"/>
          <w:szCs w:val="23"/>
        </w:rPr>
        <w:t xml:space="preserve">XVI вв.). Зарождение школ нового типа (Витторино да Фельтре, ГуариноГуарини).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Педагогическая мысль и изменения в подходах к воспитанию и школьному делу в период Реформации (М. Лютер, Ф. Меланхтон, И. Штурм и др.).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Школа и педагогическая мысль в Московской Руси. «Домострой» как свод взглядов на воспитание.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Развитие школы в русском централизованном государстве XVII в.: элементарное обучение и школа повышенного типа. Славяно-греко-латинская академия.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Развитие теории и практики воспитания в странах Западной Европы в XVII – XVIII вв.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Концепция естественного воспитания Ж.Ж. Руссо. Влияние педагогических идей Ж.Ж. Руссо на возникновение в последующем теории «свободного воспитания».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Проекты реформ народного образования в период Великой французской революции.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М.В. Ломоносов и развитие просвещения в России.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Влияние немецкой классической философии на развитие педагогической мысли в Европе.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Общественно-педагогическая мысль первой половины XIX в. (В.Г. Белинский, А.И. Герцен, П.Г. Редкин и др.).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Общественно-педагогическая мысль второй половины XIX в. о роли воспитания в формировании и развитии личности (Н.И. Пирогов, Н.А. Добролюбов, Н.Г. Чернышевский, Д.И. Писарев, А.Н. Острогорский).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Зарубежная школа и педагогика в новейшее время. Школьная практика: метод проектов, Виннетка-план, Говард-план, Дальтон-план, «центры интересов», Йена-план и др.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 xml:space="preserve">Проблемы политехнического и профессионально-технического образования в современной России. </w:t>
      </w:r>
    </w:p>
    <w:p w:rsidR="006F4CB0" w:rsidRPr="005E37FC" w:rsidRDefault="006F4CB0" w:rsidP="005E37FC">
      <w:pPr>
        <w:pStyle w:val="a3"/>
        <w:numPr>
          <w:ilvl w:val="0"/>
          <w:numId w:val="25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Современные поиски путей гуманизации воспитания и гуманитаризации образования.</w:t>
      </w:r>
    </w:p>
    <w:p w:rsidR="005E37FC" w:rsidRDefault="005E37FC" w:rsidP="004A641D">
      <w:pPr>
        <w:tabs>
          <w:tab w:val="left" w:pos="1134"/>
        </w:tabs>
        <w:spacing w:after="80"/>
        <w:ind w:firstLine="709"/>
        <w:jc w:val="center"/>
        <w:rPr>
          <w:rFonts w:ascii="Open Sans" w:hAnsi="Open Sans" w:cs="Open Sans"/>
          <w:b/>
          <w:sz w:val="23"/>
          <w:szCs w:val="23"/>
        </w:rPr>
        <w:sectPr w:rsidR="005E37FC" w:rsidSect="005E37FC">
          <w:pgSz w:w="11906" w:h="16838"/>
          <w:pgMar w:top="992" w:right="567" w:bottom="907" w:left="1134" w:header="709" w:footer="709" w:gutter="0"/>
          <w:pgNumType w:start="1"/>
          <w:cols w:space="708"/>
          <w:titlePg/>
          <w:docGrid w:linePitch="360"/>
        </w:sectPr>
      </w:pPr>
    </w:p>
    <w:p w:rsidR="006F4CB0" w:rsidRPr="00D20D44" w:rsidRDefault="006F4CB0" w:rsidP="004A641D">
      <w:pPr>
        <w:pStyle w:val="a3"/>
        <w:tabs>
          <w:tab w:val="left" w:pos="1134"/>
        </w:tabs>
        <w:spacing w:after="80"/>
        <w:ind w:left="0" w:firstLine="709"/>
        <w:jc w:val="center"/>
        <w:rPr>
          <w:rFonts w:ascii="Open Sans" w:hAnsi="Open Sans" w:cs="Open Sans"/>
          <w:b/>
          <w:sz w:val="23"/>
          <w:szCs w:val="23"/>
        </w:rPr>
      </w:pPr>
      <w:r w:rsidRPr="00D20D44">
        <w:rPr>
          <w:rFonts w:ascii="Open Sans" w:hAnsi="Open Sans" w:cs="Open Sans"/>
          <w:b/>
          <w:sz w:val="23"/>
          <w:szCs w:val="23"/>
        </w:rPr>
        <w:lastRenderedPageBreak/>
        <w:t xml:space="preserve">Вопросы по истории </w:t>
      </w:r>
      <w:r w:rsidRPr="0023292E">
        <w:rPr>
          <w:rFonts w:ascii="Open Sans" w:hAnsi="Open Sans" w:cs="Open Sans"/>
          <w:b/>
          <w:sz w:val="23"/>
          <w:szCs w:val="23"/>
          <w:u w:val="single"/>
        </w:rPr>
        <w:t>языкознания</w:t>
      </w:r>
      <w:r w:rsidRPr="00D20D44">
        <w:rPr>
          <w:rFonts w:ascii="Open Sans" w:hAnsi="Open Sans" w:cs="Open Sans"/>
          <w:b/>
          <w:sz w:val="23"/>
          <w:szCs w:val="23"/>
        </w:rPr>
        <w:t>: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Развитие науки о языке в классической древности.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Лингвистические учения древнего и средневекового Востока.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Развитие представлений о системе языка: лингвистические учения средневековой Европы.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Языкознание эпохи Возрождения.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Лингвистика XVII – XVIII вв.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Проблемы происхождения и сущности языка в философии и лингвистике XVIII – начала XIX 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Философия языка В. фон Гумбольдта.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Возникновение и развитие сравнительно-исторического языкознания.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Младограмматики и их роль в историческом языкознании.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Специфические черты развития языкознания в России до конца XVIII 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Лингвистическая деятельность Ф. де Соссюра.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Школы структурной лингвистики.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Языкознание в России и СССР 1900 – 1960-х гг.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Специфика языка как знаковой системы в семиотических концепциях XX 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Язык в западноевропейской философии XX 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Теоретические проблемы языкознания второй половины XX в.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Семантические концепции в грамматике на современном этапе.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Современные синтаксические теории.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Функциональные школы в современном языкознании.</w:t>
      </w:r>
    </w:p>
    <w:p w:rsidR="006F4CB0" w:rsidRPr="005E37FC" w:rsidRDefault="006F4CB0" w:rsidP="005E37FC">
      <w:pPr>
        <w:pStyle w:val="a3"/>
        <w:numPr>
          <w:ilvl w:val="0"/>
          <w:numId w:val="27"/>
        </w:numPr>
        <w:tabs>
          <w:tab w:val="left" w:pos="1134"/>
        </w:tabs>
        <w:ind w:left="426"/>
        <w:jc w:val="both"/>
        <w:rPr>
          <w:rFonts w:ascii="Open Sans" w:hAnsi="Open Sans" w:cs="Open Sans"/>
          <w:sz w:val="23"/>
          <w:szCs w:val="23"/>
        </w:rPr>
      </w:pPr>
      <w:r w:rsidRPr="005E37FC">
        <w:rPr>
          <w:rFonts w:ascii="Open Sans" w:hAnsi="Open Sans" w:cs="Open Sans"/>
          <w:sz w:val="23"/>
          <w:szCs w:val="23"/>
        </w:rPr>
        <w:t>Современные концепции диахронической лингвистики.</w:t>
      </w:r>
    </w:p>
    <w:p w:rsidR="006F4CB0" w:rsidRPr="00D20D44" w:rsidRDefault="006F4CB0" w:rsidP="004A641D">
      <w:pPr>
        <w:widowControl w:val="0"/>
        <w:autoSpaceDE w:val="0"/>
        <w:autoSpaceDN w:val="0"/>
        <w:adjustRightInd w:val="0"/>
        <w:ind w:firstLine="709"/>
        <w:jc w:val="center"/>
        <w:rPr>
          <w:rFonts w:ascii="Open Sans" w:hAnsi="Open Sans" w:cs="Open Sans"/>
          <w:sz w:val="23"/>
          <w:szCs w:val="23"/>
        </w:rPr>
      </w:pPr>
    </w:p>
    <w:sectPr w:rsidR="006F4CB0" w:rsidRPr="00D20D44" w:rsidSect="00D20D44">
      <w:pgSz w:w="11906" w:h="16838"/>
      <w:pgMar w:top="993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C0A" w:rsidRDefault="00527C0A" w:rsidP="004A641D">
      <w:r>
        <w:separator/>
      </w:r>
    </w:p>
  </w:endnote>
  <w:endnote w:type="continuationSeparator" w:id="0">
    <w:p w:rsidR="00527C0A" w:rsidRDefault="00527C0A" w:rsidP="004A6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962523"/>
      <w:docPartObj>
        <w:docPartGallery w:val="Page Numbers (Bottom of Page)"/>
        <w:docPartUnique/>
      </w:docPartObj>
    </w:sdtPr>
    <w:sdtEndPr/>
    <w:sdtContent>
      <w:p w:rsidR="004A641D" w:rsidRDefault="004A64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3FD">
          <w:rPr>
            <w:noProof/>
          </w:rPr>
          <w:t>12</w:t>
        </w:r>
        <w:r>
          <w:fldChar w:fldCharType="end"/>
        </w:r>
      </w:p>
    </w:sdtContent>
  </w:sdt>
  <w:p w:rsidR="004A641D" w:rsidRDefault="004A641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C0A" w:rsidRDefault="00527C0A" w:rsidP="004A641D">
      <w:r>
        <w:separator/>
      </w:r>
    </w:p>
  </w:footnote>
  <w:footnote w:type="continuationSeparator" w:id="0">
    <w:p w:rsidR="00527C0A" w:rsidRDefault="00527C0A" w:rsidP="004A6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AEC"/>
    <w:multiLevelType w:val="hybridMultilevel"/>
    <w:tmpl w:val="DD5CC182"/>
    <w:lvl w:ilvl="0" w:tplc="FE942D9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22FA4"/>
    <w:multiLevelType w:val="hybridMultilevel"/>
    <w:tmpl w:val="76B43170"/>
    <w:lvl w:ilvl="0" w:tplc="EE142ADE">
      <w:start w:val="1"/>
      <w:numFmt w:val="decimal"/>
      <w:lvlText w:val="%1."/>
      <w:lvlJc w:val="left"/>
      <w:pPr>
        <w:ind w:left="1429" w:hanging="360"/>
      </w:pPr>
      <w:rPr>
        <w:rFonts w:ascii="Open Sans" w:hAnsi="Open Sans" w:cs="Open Sans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026AB3"/>
    <w:multiLevelType w:val="hybridMultilevel"/>
    <w:tmpl w:val="AB021ECC"/>
    <w:lvl w:ilvl="0" w:tplc="262E2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C1072F"/>
    <w:multiLevelType w:val="hybridMultilevel"/>
    <w:tmpl w:val="E4C2760C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4423D8"/>
    <w:multiLevelType w:val="hybridMultilevel"/>
    <w:tmpl w:val="69101F44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EF55B0"/>
    <w:multiLevelType w:val="hybridMultilevel"/>
    <w:tmpl w:val="EDAA50AC"/>
    <w:lvl w:ilvl="0" w:tplc="5C20BC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A728E"/>
    <w:multiLevelType w:val="hybridMultilevel"/>
    <w:tmpl w:val="3D6A969C"/>
    <w:lvl w:ilvl="0" w:tplc="5AC84716">
      <w:start w:val="1"/>
      <w:numFmt w:val="decimal"/>
      <w:lvlText w:val="%1."/>
      <w:lvlJc w:val="left"/>
      <w:pPr>
        <w:ind w:left="1429" w:hanging="360"/>
      </w:pPr>
      <w:rPr>
        <w:rFonts w:ascii="Open Sans" w:hAnsi="Open Sans" w:cs="Open Sans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AD24D8"/>
    <w:multiLevelType w:val="hybridMultilevel"/>
    <w:tmpl w:val="86481CDE"/>
    <w:lvl w:ilvl="0" w:tplc="C2D6023C">
      <w:start w:val="1"/>
      <w:numFmt w:val="decimal"/>
      <w:lvlText w:val="%1."/>
      <w:lvlJc w:val="left"/>
      <w:pPr>
        <w:ind w:left="360" w:hanging="360"/>
      </w:pPr>
      <w:rPr>
        <w:rFonts w:ascii="Open Sans" w:hAnsi="Open Sans" w:cs="Open Sans" w:hint="default"/>
        <w:b w:val="0"/>
        <w:i w:val="0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E8674E1"/>
    <w:multiLevelType w:val="hybridMultilevel"/>
    <w:tmpl w:val="3EB27D56"/>
    <w:lvl w:ilvl="0" w:tplc="A9E89354">
      <w:start w:val="1"/>
      <w:numFmt w:val="decimal"/>
      <w:lvlText w:val="%1."/>
      <w:lvlJc w:val="left"/>
      <w:pPr>
        <w:ind w:left="360" w:hanging="360"/>
      </w:pPr>
      <w:rPr>
        <w:rFonts w:ascii="Open Sans" w:hAnsi="Open Sans" w:cs="Open Sans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8A01EA1"/>
    <w:multiLevelType w:val="hybridMultilevel"/>
    <w:tmpl w:val="09D2399E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445C2A"/>
    <w:multiLevelType w:val="hybridMultilevel"/>
    <w:tmpl w:val="26D07C14"/>
    <w:lvl w:ilvl="0" w:tplc="5C20BCF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F00EAD"/>
    <w:multiLevelType w:val="hybridMultilevel"/>
    <w:tmpl w:val="69FEAD18"/>
    <w:lvl w:ilvl="0" w:tplc="5C20BCF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6C778AF"/>
    <w:multiLevelType w:val="hybridMultilevel"/>
    <w:tmpl w:val="68B66F2A"/>
    <w:lvl w:ilvl="0" w:tplc="5C20BCF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0269A6"/>
    <w:multiLevelType w:val="hybridMultilevel"/>
    <w:tmpl w:val="5EC41488"/>
    <w:lvl w:ilvl="0" w:tplc="0EA2CBD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A348AC"/>
    <w:multiLevelType w:val="hybridMultilevel"/>
    <w:tmpl w:val="54D4CD4E"/>
    <w:lvl w:ilvl="0" w:tplc="E1620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4A3EFF"/>
    <w:multiLevelType w:val="hybridMultilevel"/>
    <w:tmpl w:val="8EC23636"/>
    <w:lvl w:ilvl="0" w:tplc="253E014E">
      <w:start w:val="1"/>
      <w:numFmt w:val="decimal"/>
      <w:lvlText w:val="%1."/>
      <w:lvlJc w:val="left"/>
      <w:pPr>
        <w:ind w:left="360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35AB1"/>
    <w:multiLevelType w:val="hybridMultilevel"/>
    <w:tmpl w:val="04F23934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E169C1"/>
    <w:multiLevelType w:val="hybridMultilevel"/>
    <w:tmpl w:val="D47C3E8C"/>
    <w:lvl w:ilvl="0" w:tplc="B4A0E05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6677CB3"/>
    <w:multiLevelType w:val="hybridMultilevel"/>
    <w:tmpl w:val="0666C914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A5A6557"/>
    <w:multiLevelType w:val="hybridMultilevel"/>
    <w:tmpl w:val="0B60A45C"/>
    <w:lvl w:ilvl="0" w:tplc="5C20BC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10CF2"/>
    <w:multiLevelType w:val="hybridMultilevel"/>
    <w:tmpl w:val="A69A01E8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7B07C3"/>
    <w:multiLevelType w:val="hybridMultilevel"/>
    <w:tmpl w:val="CC8C8AB0"/>
    <w:lvl w:ilvl="0" w:tplc="5C20BCF2">
      <w:start w:val="1"/>
      <w:numFmt w:val="decimal"/>
      <w:lvlText w:val="%1."/>
      <w:lvlJc w:val="left"/>
      <w:pPr>
        <w:ind w:left="1669" w:hanging="9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5D09ED"/>
    <w:multiLevelType w:val="hybridMultilevel"/>
    <w:tmpl w:val="DE70EAA0"/>
    <w:lvl w:ilvl="0" w:tplc="B4A0E05C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C17DB1"/>
    <w:multiLevelType w:val="hybridMultilevel"/>
    <w:tmpl w:val="6CB4B992"/>
    <w:lvl w:ilvl="0" w:tplc="B4A0E05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0A36C6B"/>
    <w:multiLevelType w:val="hybridMultilevel"/>
    <w:tmpl w:val="7386519A"/>
    <w:lvl w:ilvl="0" w:tplc="EB76A6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915A4"/>
    <w:multiLevelType w:val="hybridMultilevel"/>
    <w:tmpl w:val="02689A30"/>
    <w:lvl w:ilvl="0" w:tplc="38B01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086FE0"/>
    <w:multiLevelType w:val="hybridMultilevel"/>
    <w:tmpl w:val="5CDE42E4"/>
    <w:lvl w:ilvl="0" w:tplc="B4A0E05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A5A2AFD"/>
    <w:multiLevelType w:val="hybridMultilevel"/>
    <w:tmpl w:val="76F06BF4"/>
    <w:lvl w:ilvl="0" w:tplc="E32A6128">
      <w:start w:val="1"/>
      <w:numFmt w:val="decimal"/>
      <w:lvlText w:val="%1."/>
      <w:lvlJc w:val="left"/>
      <w:pPr>
        <w:ind w:left="1429" w:hanging="360"/>
      </w:pPr>
      <w:rPr>
        <w:rFonts w:ascii="Open Sans" w:hAnsi="Open Sans" w:cs="Open Sans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BB10127"/>
    <w:multiLevelType w:val="multilevel"/>
    <w:tmpl w:val="7BB101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5"/>
  </w:num>
  <w:num w:numId="4">
    <w:abstractNumId w:val="19"/>
  </w:num>
  <w:num w:numId="5">
    <w:abstractNumId w:val="13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22"/>
  </w:num>
  <w:num w:numId="11">
    <w:abstractNumId w:val="4"/>
  </w:num>
  <w:num w:numId="12">
    <w:abstractNumId w:val="21"/>
  </w:num>
  <w:num w:numId="13">
    <w:abstractNumId w:val="17"/>
  </w:num>
  <w:num w:numId="14">
    <w:abstractNumId w:val="2"/>
  </w:num>
  <w:num w:numId="15">
    <w:abstractNumId w:val="6"/>
  </w:num>
  <w:num w:numId="16">
    <w:abstractNumId w:val="25"/>
  </w:num>
  <w:num w:numId="17">
    <w:abstractNumId w:val="12"/>
  </w:num>
  <w:num w:numId="18">
    <w:abstractNumId w:val="9"/>
  </w:num>
  <w:num w:numId="19">
    <w:abstractNumId w:val="1"/>
  </w:num>
  <w:num w:numId="20">
    <w:abstractNumId w:val="26"/>
  </w:num>
  <w:num w:numId="21">
    <w:abstractNumId w:val="11"/>
  </w:num>
  <w:num w:numId="22">
    <w:abstractNumId w:val="20"/>
  </w:num>
  <w:num w:numId="23">
    <w:abstractNumId w:val="27"/>
  </w:num>
  <w:num w:numId="24">
    <w:abstractNumId w:val="18"/>
  </w:num>
  <w:num w:numId="25">
    <w:abstractNumId w:val="8"/>
  </w:num>
  <w:num w:numId="26">
    <w:abstractNumId w:val="16"/>
  </w:num>
  <w:num w:numId="27">
    <w:abstractNumId w:val="23"/>
  </w:num>
  <w:num w:numId="28">
    <w:abstractNumId w:val="14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26B"/>
    <w:rsid w:val="00036B46"/>
    <w:rsid w:val="00150482"/>
    <w:rsid w:val="001C3529"/>
    <w:rsid w:val="00202570"/>
    <w:rsid w:val="0022459D"/>
    <w:rsid w:val="002310AC"/>
    <w:rsid w:val="0023292E"/>
    <w:rsid w:val="002B24C2"/>
    <w:rsid w:val="002B29F2"/>
    <w:rsid w:val="002E4A45"/>
    <w:rsid w:val="002E5341"/>
    <w:rsid w:val="002F1284"/>
    <w:rsid w:val="00362062"/>
    <w:rsid w:val="003A31E8"/>
    <w:rsid w:val="0043198E"/>
    <w:rsid w:val="00492884"/>
    <w:rsid w:val="004A641D"/>
    <w:rsid w:val="005014F0"/>
    <w:rsid w:val="00527C0A"/>
    <w:rsid w:val="00560BC2"/>
    <w:rsid w:val="005A4B4F"/>
    <w:rsid w:val="005E37FC"/>
    <w:rsid w:val="00607C6E"/>
    <w:rsid w:val="00640DB2"/>
    <w:rsid w:val="00651D09"/>
    <w:rsid w:val="0066145A"/>
    <w:rsid w:val="006F4CB0"/>
    <w:rsid w:val="0075512E"/>
    <w:rsid w:val="00771DF7"/>
    <w:rsid w:val="007A6BAE"/>
    <w:rsid w:val="0082097B"/>
    <w:rsid w:val="00830723"/>
    <w:rsid w:val="008C2CE0"/>
    <w:rsid w:val="008F1A78"/>
    <w:rsid w:val="009210B3"/>
    <w:rsid w:val="00971935"/>
    <w:rsid w:val="00995BE2"/>
    <w:rsid w:val="009D1A85"/>
    <w:rsid w:val="00A90437"/>
    <w:rsid w:val="00AC30D7"/>
    <w:rsid w:val="00B46CA7"/>
    <w:rsid w:val="00B853FD"/>
    <w:rsid w:val="00BC71FF"/>
    <w:rsid w:val="00C22261"/>
    <w:rsid w:val="00CF32E8"/>
    <w:rsid w:val="00D20D44"/>
    <w:rsid w:val="00D5195F"/>
    <w:rsid w:val="00D74CE6"/>
    <w:rsid w:val="00DD0174"/>
    <w:rsid w:val="00E0126B"/>
    <w:rsid w:val="00E36486"/>
    <w:rsid w:val="00E369CB"/>
    <w:rsid w:val="00E47DCE"/>
    <w:rsid w:val="00E77F88"/>
    <w:rsid w:val="00ED0457"/>
    <w:rsid w:val="00ED287C"/>
    <w:rsid w:val="00F34EAD"/>
    <w:rsid w:val="00F51222"/>
    <w:rsid w:val="00FB414C"/>
    <w:rsid w:val="00FB4B08"/>
    <w:rsid w:val="00FD0011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D14A4"/>
  <w15:docId w15:val="{F4C4480C-0F7D-4835-ACED-721519A4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0126B"/>
    <w:pPr>
      <w:ind w:left="708"/>
    </w:pPr>
  </w:style>
  <w:style w:type="paragraph" w:styleId="a5">
    <w:name w:val="Body Text Indent"/>
    <w:basedOn w:val="a"/>
    <w:link w:val="a6"/>
    <w:rsid w:val="006F4CB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F4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560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A64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64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64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64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20D4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0D44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FD001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D0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5546</Words>
  <Characters>31614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Строилова Наталья Викторовна</dc:creator>
  <cp:keywords/>
  <dc:description/>
  <cp:lastModifiedBy>Стрельцова Татьяна Владимировна</cp:lastModifiedBy>
  <cp:revision>45</cp:revision>
  <cp:lastPrinted>2024-01-24T05:51:00Z</cp:lastPrinted>
  <dcterms:created xsi:type="dcterms:W3CDTF">2019-12-11T08:03:00Z</dcterms:created>
  <dcterms:modified xsi:type="dcterms:W3CDTF">2026-10-01T06:25:00Z</dcterms:modified>
</cp:coreProperties>
</file>