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2C" w:rsidRDefault="000008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082C" w:rsidRDefault="0000082C">
      <w:pPr>
        <w:pStyle w:val="ConsPlusNormal"/>
        <w:jc w:val="both"/>
        <w:outlineLvl w:val="0"/>
      </w:pPr>
    </w:p>
    <w:p w:rsidR="0000082C" w:rsidRDefault="0000082C">
      <w:pPr>
        <w:pStyle w:val="ConsPlusNormal"/>
        <w:outlineLvl w:val="0"/>
      </w:pPr>
      <w:r>
        <w:t>Зарегистрировано в Минюсте России 1 марта 2016 г. N 41276</w:t>
      </w:r>
    </w:p>
    <w:p w:rsidR="0000082C" w:rsidRDefault="000008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82C" w:rsidRDefault="0000082C">
      <w:pPr>
        <w:pStyle w:val="ConsPlusTitle"/>
        <w:jc w:val="center"/>
      </w:pPr>
    </w:p>
    <w:p w:rsidR="0000082C" w:rsidRDefault="0000082C">
      <w:pPr>
        <w:pStyle w:val="ConsPlusTitle"/>
        <w:jc w:val="center"/>
      </w:pPr>
      <w:r>
        <w:t>ПРИКАЗ</w:t>
      </w:r>
    </w:p>
    <w:p w:rsidR="0000082C" w:rsidRDefault="0000082C">
      <w:pPr>
        <w:pStyle w:val="ConsPlusTitle"/>
        <w:jc w:val="center"/>
      </w:pPr>
      <w:r>
        <w:t>от 9 февраля 2016 г. N 95</w:t>
      </w:r>
    </w:p>
    <w:p w:rsidR="0000082C" w:rsidRDefault="0000082C">
      <w:pPr>
        <w:pStyle w:val="ConsPlusTitle"/>
        <w:jc w:val="center"/>
      </w:pPr>
    </w:p>
    <w:p w:rsidR="0000082C" w:rsidRDefault="0000082C">
      <w:pPr>
        <w:pStyle w:val="ConsPlusTitle"/>
        <w:jc w:val="center"/>
      </w:pPr>
      <w:r>
        <w:t>ОБ УТВЕРЖДЕНИИ</w:t>
      </w:r>
    </w:p>
    <w:p w:rsidR="0000082C" w:rsidRDefault="0000082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82C" w:rsidRDefault="0000082C">
      <w:pPr>
        <w:pStyle w:val="ConsPlusTitle"/>
        <w:jc w:val="center"/>
      </w:pPr>
      <w:r>
        <w:t>ВЫСШЕГО ОБРАЗОВАНИЯ ПО НАПРАВЛЕНИЮ ПОДГОТОВКИ 31.05.01</w:t>
      </w:r>
    </w:p>
    <w:p w:rsidR="0000082C" w:rsidRDefault="0000082C">
      <w:pPr>
        <w:pStyle w:val="ConsPlusTitle"/>
        <w:jc w:val="center"/>
      </w:pPr>
      <w:r>
        <w:t>ЛЕЧЕБНОЕ ДЕЛО (УРОВЕНЬ СПЕЦИАЛИТЕТА)</w:t>
      </w:r>
    </w:p>
    <w:p w:rsidR="0000082C" w:rsidRDefault="000008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82C" w:rsidRDefault="000008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82C" w:rsidRDefault="000008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82C" w:rsidRDefault="00000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82C" w:rsidRDefault="000008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08.08.2016 N 964)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82C" w:rsidRDefault="0000082C">
            <w:pPr>
              <w:pStyle w:val="ConsPlusNormal"/>
            </w:pPr>
          </w:p>
        </w:tc>
      </w:tr>
    </w:tbl>
    <w:p w:rsidR="0000082C" w:rsidRDefault="0000082C">
      <w:pPr>
        <w:pStyle w:val="ConsPlusNormal"/>
        <w:jc w:val="center"/>
      </w:pPr>
    </w:p>
    <w:p w:rsidR="0000082C" w:rsidRDefault="0000082C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325), и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31.05.01 Лечебное дело (уровень специалитета) (далее соответственно - специальность, стандарт).</w:t>
      </w:r>
    </w:p>
    <w:p w:rsidR="0000082C" w:rsidRDefault="0000082C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08.08.2016 N 964)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1.1. Установить, что лица, зачисленные для обучения по специальности на очно-заочную форму до вступления в силу настоящего приказа, продолжают обучение в соответствии со стандартом с сохранением указанной формы, а также ранее установленных сроков обучения до завершения освоения образовательной программы высшего образования по специальности.</w:t>
      </w:r>
    </w:p>
    <w:p w:rsidR="0000082C" w:rsidRDefault="0000082C">
      <w:pPr>
        <w:pStyle w:val="ConsPlusNormal"/>
        <w:jc w:val="both"/>
      </w:pPr>
      <w:r>
        <w:t xml:space="preserve">(п. 1.1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Минобрнауки России от 08.08.2016 N 964)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082C" w:rsidRDefault="0000082C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ноября 2010 г. N 1118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060101 Лечебное дело (квалификация (степень) "специалист")" (зарегистрирован Министерством юстиции Российской Федерации 20 декабря 2010 г., регистрационный N 19261);</w:t>
      </w:r>
    </w:p>
    <w:p w:rsidR="0000082C" w:rsidRDefault="0000082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"специалист", утвержденных приказом Министерства образования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right"/>
      </w:pPr>
      <w:r>
        <w:lastRenderedPageBreak/>
        <w:t>Министр</w:t>
      </w:r>
    </w:p>
    <w:p w:rsidR="0000082C" w:rsidRDefault="0000082C">
      <w:pPr>
        <w:pStyle w:val="ConsPlusNormal"/>
        <w:jc w:val="right"/>
      </w:pPr>
      <w:r>
        <w:t>Д.В.ЛИВАНОВ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right"/>
        <w:outlineLvl w:val="0"/>
      </w:pPr>
      <w:r>
        <w:t>Приложение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right"/>
      </w:pPr>
      <w:r>
        <w:t>Утвержден</w:t>
      </w:r>
    </w:p>
    <w:p w:rsidR="0000082C" w:rsidRDefault="0000082C">
      <w:pPr>
        <w:pStyle w:val="ConsPlusNormal"/>
        <w:jc w:val="right"/>
      </w:pPr>
      <w:r>
        <w:t>приказом Министерства образования</w:t>
      </w:r>
    </w:p>
    <w:p w:rsidR="0000082C" w:rsidRDefault="0000082C">
      <w:pPr>
        <w:pStyle w:val="ConsPlusNormal"/>
        <w:jc w:val="right"/>
      </w:pPr>
      <w:r>
        <w:t>и науки Российской Федерации</w:t>
      </w:r>
    </w:p>
    <w:p w:rsidR="0000082C" w:rsidRDefault="0000082C">
      <w:pPr>
        <w:pStyle w:val="ConsPlusNormal"/>
        <w:jc w:val="right"/>
      </w:pPr>
      <w:r>
        <w:t>от 9 февраля 2016 г. N 95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00082C" w:rsidRDefault="0000082C">
      <w:pPr>
        <w:pStyle w:val="ConsPlusTitle"/>
        <w:jc w:val="center"/>
      </w:pPr>
      <w:r>
        <w:t>ВЫСШЕГО ОБРАЗОВАНИЯ</w:t>
      </w:r>
    </w:p>
    <w:p w:rsidR="0000082C" w:rsidRDefault="0000082C">
      <w:pPr>
        <w:pStyle w:val="ConsPlusTitle"/>
        <w:jc w:val="center"/>
      </w:pPr>
    </w:p>
    <w:p w:rsidR="0000082C" w:rsidRDefault="0000082C">
      <w:pPr>
        <w:pStyle w:val="ConsPlusTitle"/>
        <w:jc w:val="center"/>
      </w:pPr>
      <w:r>
        <w:t>УРОВЕНЬ ВЫСШЕГО ОБРАЗОВАНИЯ</w:t>
      </w:r>
    </w:p>
    <w:p w:rsidR="0000082C" w:rsidRDefault="0000082C">
      <w:pPr>
        <w:pStyle w:val="ConsPlusTitle"/>
        <w:jc w:val="center"/>
      </w:pPr>
      <w:r>
        <w:t>СПЕЦИАЛИТЕТ</w:t>
      </w:r>
    </w:p>
    <w:p w:rsidR="0000082C" w:rsidRDefault="0000082C">
      <w:pPr>
        <w:pStyle w:val="ConsPlusTitle"/>
        <w:jc w:val="center"/>
      </w:pPr>
    </w:p>
    <w:p w:rsidR="0000082C" w:rsidRDefault="0000082C">
      <w:pPr>
        <w:pStyle w:val="ConsPlusTitle"/>
        <w:jc w:val="center"/>
      </w:pPr>
      <w:r>
        <w:t>СПЕЦИАЛЬНОСТЬ</w:t>
      </w:r>
    </w:p>
    <w:p w:rsidR="0000082C" w:rsidRDefault="0000082C">
      <w:pPr>
        <w:pStyle w:val="ConsPlusTitle"/>
        <w:jc w:val="center"/>
      </w:pPr>
      <w:r>
        <w:t>31.05.01 ЛЕЧЕБНОЕ ДЕЛО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I. ОБЛАСТЬ ПРИМЕНЕНИЯ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31.05.01 Лечебное дело (далее соответственно - программа специалитета, специальность).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II. ИСПОЛЬЗУЕМЫЕ СОКРАЩЕНИЯ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III. ХАРАКТЕРИСТИКА СПЕЦИАЛЬНОСТИ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организациях осуществляется в очной форме обучения.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Объем программы специалитета составляет 360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6 лет. Объем программы специалитета в очной форме обучения, реализуемый за один учебный год, составляет 60 з.е.;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по индивидуальному плану определяются организацией самостоятельно в пределах сроков, установленных настоящим пунктом.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срок обучения по программе специалитета в связи с продолжительностью каникулярного времени обучающихся &lt;1&gt; составляет не менее 5 лет. При этом объем образовательной программы не изменяется, а объем программы специалитета, реализуемый за один учебный год по очной форме, составляет не более 75 з.е.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1 статьи 30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(Собрание законодательства Российской Федерации, 1999, N 38, ст. 4534; N 42, ст. 5008; 2000, N 16, ст. 1678;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5918; 2010, N 27, ст. 3446; 2011, N 4, ст. 572; N 13, ст. 1741; N 40, ст. 5532; 2012, N 2, ст. 244; N 29, ст. 4075; N 47, ст. 6457; 2013, N 7, ст. 633; N 13, ст. 1526; 2014, N 8, ст. 783; N 27, ст. 3754; N 40, ст. 5413; 2015, N 1, ст. 199; N 13, ст. 1909; N 18, ст. 2691; N 25, ст. 3643; N 43, ст. 5947).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3.7. Программы специалитета, содержащие сведения, составляющие государственную тайну, </w:t>
      </w:r>
      <w:r>
        <w:lastRenderedPageBreak/>
        <w:t>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 федеральных государственных органов, в ведении которых находятся организации, реализующие соответствующие программы. &lt;1&gt;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2933; N 26, ст. 3388; N 30, ст. 4217, ст. 4257, ст. 4263; 2015, N 1, ст. 42, ст. 53, ст. 72; N 27, ст. 3951, ст. 3989; N 29, ст. 4339, ст. 4364; N 51, ст. 7241; 2016, N 1, ст. 8, ст. 9, ст. 24, ст. 78).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0082C" w:rsidRDefault="0000082C">
      <w:pPr>
        <w:pStyle w:val="ConsPlusNormal"/>
        <w:jc w:val="center"/>
      </w:pPr>
      <w:r>
        <w:t>ВЫПУСКНИКОВ, ОСВОИВШИХ ПРОГРАММУ СПЕЦИАЛИТЕТА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охрану здоровья граждан путем обеспечения оказания медицинской помощи в соответствии с установленными требованиями и стандартами в сфере здравоохранения.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физические лица (пациенты);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население;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совокупность средств и технологий, направленных на создание условий для охраны здоровья граждан.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медицинская;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научно-исследовательская.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 в соответствии с видом (видами) профессиональной деятельности, на который (которые) ориентирована программа специалитета: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медицинская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осмотров, диспансеризации, диспансерного наблюдения;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диагностика заболеваний и патологических состояний пациентов;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диагностика неотложных состояний;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диагностика беременности;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участие в иных видах медицинской экспертизы;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оказание первичной врачебной медико-санитарной помощи в амбулаторных условиях и условиях дневного стационара;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оказание первичной врачебной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участие в оказании скорой медицинской помощи при состояниях, требующих срочного медицинского вмешательства;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оказание медицинской помощи при чрезвычайных ситуациях, в том числе участие в медицинской эвакуации;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участие в проведении медицинской реабилитации и санаторно-курортного лечения;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обучение пациентов основным гигиеническим мероприятиям оздоровительного характера, способствующим профилактике возникновения заболеваний и укреплению здоровья;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создание в медицинских организациях благоприятных условий для пребывания пациентов и трудовой деятельности медицинского персонала;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ведение медицинской документации в медицинских организациях;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организация проведения медицинской экспертизы;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участие в организации оценки качества оказания медицинской помощи пациентам;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соблюдение основных требований информационной безопасности;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анализ научной литературы и официальных статистических обзоров, участие в проведении статистического анализа и публичное представление полученных результатов;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участие в решении отдельных научно-исследовательских и научно-прикладных задач в области здравоохранения по диагностике, лечению, медицинской реабилитации и профилактике.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 и профессиональные компетенции.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действовать в нестандартных ситуациях, нести социальную и этическую ответственность за принятые решения (ОК-4);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саморазвитию, самореализации, самообразованию, использованию творческого потенциала (ОК-5);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(ОК-6);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использовать приемы оказания первой помощи, методы защиты в условиях чрезвычайных ситуаций (ОК-7);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и правовых знаний в профессиональной деятельности (ОПК-3);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реализовать этические и деонтологические принципы в профессиональной деятельности (ОПК-4);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анализировать результаты собственной деятельности для предотвращения профессиональных ошибок (ОПК-5);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ведению медицинской документации (ОПК-6);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обеспечению организации ухода за больными и оказанию первичной доврачебной медико-санитарной помощи (ОПК-10);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применению медицинских изделий, предусмотренных порядками оказания медицинской помощи (ОПК-11).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медицинская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к проведению профилактических медицинских осмотров, диспансеризации и осуществлению диспансерного наблюдения (ПК-2);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и готовностью к применению социально-гигиенических методик сбора и медико-статистического анализа информации о показателях здоровья населения (ПК-4);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 (ПК-5);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 (ПК-6);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человека (ПК-7);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определению тактики ведения пациентов с различными нозологическими формами (ПК-8);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ведению и лечению пациентов с различными нозологическими формами в амбулаторных условиях и условиях дневного стационара (ПК-9);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 (ПК-10);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участию в оказании скорой медицинской помощи при состояниях, требующих срочного медицинского вмешательства (ПК-11);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ведению физиологической беременности, приему родов (ПК-12);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>готовностью к участию в оказании медицинской помощи при чрезвычайных ситуациях, в том числе участие в медицинской эвакуации (ПК-13);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определению необходимости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(ПК-14);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обучению пациентов и их родственников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 (ПК-15);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просветительской деятельности по устранению факторов риска и формированию навыков здорового образа жизни (ПК-16);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(ПК-17),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участию в оценке качества оказания медицинской помощи с использованием основных медико-статистических показателей (ПК-18);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организации медицинской помощи при чрезвычайных ситуациях, в том числе медицинской эвакуации (ПК-19);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анализу и публичному представлению медицинской информации на основе доказательной медицины (ПК-20);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способностью к участию в проведении научных исследований (ПК-21);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готовностью к участию во внедрении новых методов и методик, направленных на охрану здоровья граждан (ПК-22).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5.5. При разработке программы специалитета все общекультурные, общепрофессиональные и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5.6.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 (виды) деятельности или специализации программы.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5.8.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3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и квалификационных требований к военно-</w:t>
      </w:r>
      <w:r>
        <w:lastRenderedPageBreak/>
        <w:t>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организации. &lt;1&gt;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27, ст. 3951, ст. 3989; N 29, ст. 4339, ст. 4364; N 51, ст. 7241; 2016, N 1, ст. 8, ст. 9, ст. 24, ст. 78).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специализацию в рамках одной специальности.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00082C" w:rsidRDefault="0000082C">
      <w:pPr>
        <w:pStyle w:val="ConsPlusNormal"/>
        <w:spacing w:before="220"/>
        <w:ind w:firstLine="540"/>
        <w:jc w:val="both"/>
      </w:pPr>
      <w:hyperlink w:anchor="P195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00082C" w:rsidRDefault="0000082C">
      <w:pPr>
        <w:pStyle w:val="ConsPlusNormal"/>
        <w:spacing w:before="220"/>
        <w:ind w:firstLine="540"/>
        <w:jc w:val="both"/>
      </w:pPr>
      <w:hyperlink w:anchor="P202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программы.</w:t>
      </w:r>
    </w:p>
    <w:p w:rsidR="0000082C" w:rsidRDefault="0000082C">
      <w:pPr>
        <w:pStyle w:val="ConsPlusNormal"/>
        <w:spacing w:before="220"/>
        <w:ind w:firstLine="540"/>
        <w:jc w:val="both"/>
      </w:pPr>
      <w:hyperlink w:anchor="P207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2"/>
      </w:pPr>
      <w:r>
        <w:t>Структура программы специалитета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right"/>
      </w:pPr>
      <w:r>
        <w:t>Таблица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sectPr w:rsidR="0000082C" w:rsidSect="00083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6660"/>
        <w:gridCol w:w="2160"/>
      </w:tblGrid>
      <w:tr w:rsidR="0000082C">
        <w:tc>
          <w:tcPr>
            <w:tcW w:w="7622" w:type="dxa"/>
            <w:gridSpan w:val="2"/>
          </w:tcPr>
          <w:p w:rsidR="0000082C" w:rsidRDefault="0000082C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00082C">
        <w:tc>
          <w:tcPr>
            <w:tcW w:w="962" w:type="dxa"/>
            <w:vMerge w:val="restart"/>
          </w:tcPr>
          <w:p w:rsidR="0000082C" w:rsidRDefault="0000082C">
            <w:pPr>
              <w:pStyle w:val="ConsPlusNormal"/>
            </w:pPr>
            <w:bookmarkStart w:id="1" w:name="P195"/>
            <w:bookmarkEnd w:id="1"/>
            <w:r>
              <w:t>Блок 1</w:t>
            </w: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324 - 330</w:t>
            </w:r>
          </w:p>
        </w:tc>
      </w:tr>
      <w:tr w:rsidR="0000082C">
        <w:tc>
          <w:tcPr>
            <w:tcW w:w="962" w:type="dxa"/>
            <w:vMerge/>
          </w:tcPr>
          <w:p w:rsidR="0000082C" w:rsidRDefault="0000082C">
            <w:pPr>
              <w:pStyle w:val="ConsPlusNormal"/>
            </w:pP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288 - 294</w:t>
            </w:r>
          </w:p>
        </w:tc>
      </w:tr>
      <w:tr w:rsidR="0000082C">
        <w:tc>
          <w:tcPr>
            <w:tcW w:w="962" w:type="dxa"/>
            <w:vMerge/>
          </w:tcPr>
          <w:p w:rsidR="0000082C" w:rsidRDefault="0000082C">
            <w:pPr>
              <w:pStyle w:val="ConsPlusNormal"/>
            </w:pP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36</w:t>
            </w:r>
          </w:p>
        </w:tc>
      </w:tr>
      <w:tr w:rsidR="0000082C">
        <w:tc>
          <w:tcPr>
            <w:tcW w:w="962" w:type="dxa"/>
            <w:vMerge w:val="restart"/>
          </w:tcPr>
          <w:p w:rsidR="0000082C" w:rsidRDefault="0000082C">
            <w:pPr>
              <w:pStyle w:val="ConsPlusNormal"/>
            </w:pPr>
            <w:bookmarkStart w:id="2" w:name="P202"/>
            <w:bookmarkEnd w:id="2"/>
            <w:r>
              <w:t>Блок 2</w:t>
            </w: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27 - 33</w:t>
            </w:r>
          </w:p>
        </w:tc>
      </w:tr>
      <w:tr w:rsidR="0000082C">
        <w:tc>
          <w:tcPr>
            <w:tcW w:w="962" w:type="dxa"/>
            <w:vMerge/>
          </w:tcPr>
          <w:p w:rsidR="0000082C" w:rsidRDefault="0000082C">
            <w:pPr>
              <w:pStyle w:val="ConsPlusNormal"/>
            </w:pP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27 - 33</w:t>
            </w:r>
          </w:p>
        </w:tc>
      </w:tr>
      <w:tr w:rsidR="0000082C">
        <w:tc>
          <w:tcPr>
            <w:tcW w:w="962" w:type="dxa"/>
          </w:tcPr>
          <w:p w:rsidR="0000082C" w:rsidRDefault="0000082C">
            <w:pPr>
              <w:pStyle w:val="ConsPlusNormal"/>
            </w:pPr>
            <w:bookmarkStart w:id="3" w:name="P207"/>
            <w:bookmarkEnd w:id="3"/>
            <w:r>
              <w:t>Блок 3</w:t>
            </w:r>
          </w:p>
        </w:tc>
        <w:tc>
          <w:tcPr>
            <w:tcW w:w="6660" w:type="dxa"/>
          </w:tcPr>
          <w:p w:rsidR="0000082C" w:rsidRDefault="000008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3</w:t>
            </w:r>
          </w:p>
        </w:tc>
      </w:tr>
      <w:tr w:rsidR="0000082C">
        <w:tc>
          <w:tcPr>
            <w:tcW w:w="7622" w:type="dxa"/>
            <w:gridSpan w:val="2"/>
          </w:tcPr>
          <w:p w:rsidR="0000082C" w:rsidRDefault="0000082C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0" w:type="dxa"/>
          </w:tcPr>
          <w:p w:rsidR="0000082C" w:rsidRDefault="0000082C">
            <w:pPr>
              <w:pStyle w:val="ConsPlusNormal"/>
              <w:jc w:val="center"/>
            </w:pPr>
            <w:r>
              <w:t>360</w:t>
            </w:r>
          </w:p>
        </w:tc>
      </w:tr>
    </w:tbl>
    <w:p w:rsidR="0000082C" w:rsidRDefault="0000082C">
      <w:pPr>
        <w:pStyle w:val="ConsPlusNormal"/>
        <w:sectPr w:rsidR="0000082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95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95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В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195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6.6. Дисциплины (модули), относящиеся к вариативной части программы специалитета, определяют в том числе специализацию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дисциплин (модулей) становится обязательным для освоения обучающимся.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02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 практики.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клиническая практика.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 проведения учебной практики: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стационарная.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>клиническая практика;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стационарная;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выездная.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6.9. Реализация практической подготовки обучающихся, осуществляемой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&lt;1&gt;,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вариативной части </w:t>
      </w:r>
      <w:hyperlink w:anchor="P19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95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данного Блока.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0082C" w:rsidRDefault="0000082C">
      <w:pPr>
        <w:pStyle w:val="ConsPlusNormal"/>
        <w:jc w:val="center"/>
      </w:pPr>
      <w:r>
        <w:t>ПРОГРАММЫ СПЕЦИАЛИТЕТА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4390),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lastRenderedPageBreak/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организациях, находящихся в ведении федеральных государственных органов,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образовательных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</w:t>
      </w:r>
      <w:r>
        <w:lastRenderedPageBreak/>
        <w:t>(профилем)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10 процентов.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</w:t>
      </w:r>
      <w:r>
        <w:lastRenderedPageBreak/>
        <w:t>адаптированных к ограничениям их здоровья.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2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00082C" w:rsidRDefault="0000082C">
      <w:pPr>
        <w:pStyle w:val="ConsPlusNormal"/>
        <w:spacing w:before="220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jc w:val="both"/>
      </w:pPr>
    </w:p>
    <w:p w:rsidR="0000082C" w:rsidRDefault="000008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13A" w:rsidRDefault="00C5713A">
      <w:bookmarkStart w:id="4" w:name="_GoBack"/>
      <w:bookmarkEnd w:id="4"/>
    </w:p>
    <w:sectPr w:rsidR="00C5713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2C"/>
    <w:rsid w:val="0000082C"/>
    <w:rsid w:val="00C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0D48A-FFF9-491C-8118-D19E3AA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C8A72395757EFF8D896246142742EA80F305CCD1AED06947A7C448487893CAF480D3E6CA51D1E7E501A350E52FEE646EDD07D28BF5622I8WEI" TargetMode="External"/><Relationship Id="rId13" Type="http://schemas.openxmlformats.org/officeDocument/2006/relationships/hyperlink" Target="consultantplus://offline/ref=676C8A72395757EFF8D896246142742EAE0D3659C718ED06947A7C448487893CAF480D3C65AE494E3D0E43654319F3E651F1D07EI3W5I" TargetMode="External"/><Relationship Id="rId18" Type="http://schemas.openxmlformats.org/officeDocument/2006/relationships/hyperlink" Target="consultantplus://offline/ref=676C8A72395757EFF8D896246142742EAB0A305DC31EED06947A7C448487893CBD4855326DAC031F78454C6448I0W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6C8A72395757EFF8D896246142742EAB0E3658C51EED06947A7C448487893CAF480D3E6CA51D1E79501A350E52FEE646EDD07D28BF5622I8WEI" TargetMode="External"/><Relationship Id="rId7" Type="http://schemas.openxmlformats.org/officeDocument/2006/relationships/hyperlink" Target="consultantplus://offline/ref=676C8A72395757EFF8D896246142742EA80F305CCD1AED06947A7C448487893CAF480D3E6CA51D1E7F501A350E52FEE646EDD07D28BF5622I8WEI" TargetMode="External"/><Relationship Id="rId12" Type="http://schemas.openxmlformats.org/officeDocument/2006/relationships/hyperlink" Target="consultantplus://offline/ref=676C8A72395757EFF8D896246142742EAE0D3659C718ED06947A7C448487893CAF480D3E6CA41D1970501A350E52FEE646EDD07D28BF5622I8WEI" TargetMode="External"/><Relationship Id="rId17" Type="http://schemas.openxmlformats.org/officeDocument/2006/relationships/hyperlink" Target="consultantplus://offline/ref=676C8A72395757EFF8D896246142742EAB0A305DC31EED06947A7C448487893CAF480D3E6CA51D1F70501A350E52FEE646EDD07D28BF5622I8W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6C8A72395757EFF8D896246142742EAE0E305AC51EED06947A7C448487893CAF480D3E6CA41C177D501A350E52FEE646EDD07D28BF5622I8WEI" TargetMode="External"/><Relationship Id="rId20" Type="http://schemas.openxmlformats.org/officeDocument/2006/relationships/hyperlink" Target="consultantplus://offline/ref=676C8A72395757EFF8D896246142742EAE0D365EC019ED06947A7C448487893CBD4855326DAC031F78454C6448I0W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C8A72395757EFF8D896246142742EA807335AC510ED06947A7C448487893CAF480D3E6CA51D1B7B501A350E52FEE646EDD07D28BF5622I8WEI" TargetMode="External"/><Relationship Id="rId11" Type="http://schemas.openxmlformats.org/officeDocument/2006/relationships/hyperlink" Target="consultantplus://offline/ref=676C8A72395757EFF8D896246142742EAE0C315DC119ED06947A7C448487893CAF480D3E6CA51A1B7F501A350E52FEE646EDD07D28BF5622I8WE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76C8A72395757EFF8D896246142742EA80F305CCD1AED06947A7C448487893CAF480D3E6CA51D1E7C501A350E52FEE646EDD07D28BF5622I8WEI" TargetMode="External"/><Relationship Id="rId15" Type="http://schemas.openxmlformats.org/officeDocument/2006/relationships/hyperlink" Target="consultantplus://offline/ref=676C8A72395757EFF8D896246142742EAE0D3659C718ED06947A7C448487893CAF480D3E6CA41D197E501A350E52FEE646EDD07D28BF5622I8W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6C8A72395757EFF8D896246142742EAB06305FC71AED06947A7C448487893CAF480D3E6CA41B1871501A350E52FEE646EDD07D28BF5622I8WEI" TargetMode="External"/><Relationship Id="rId19" Type="http://schemas.openxmlformats.org/officeDocument/2006/relationships/hyperlink" Target="consultantplus://offline/ref=676C8A72395757EFF8D896246142742EAE0C325AC21BED06947A7C448487893CBD4855326DAC031F78454C6448I0W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6C8A72395757EFF8D896246142742EAB0E325BC410ED06947A7C448487893CBD4855326DAC031F78454C6448I0W4I" TargetMode="External"/><Relationship Id="rId14" Type="http://schemas.openxmlformats.org/officeDocument/2006/relationships/hyperlink" Target="consultantplus://offline/ref=676C8A72395757EFF8D896246142742EAE0D3659C718ED06947A7C448487893CBD4855326DAC031F78454C6448I0W4I" TargetMode="External"/><Relationship Id="rId22" Type="http://schemas.openxmlformats.org/officeDocument/2006/relationships/hyperlink" Target="consultantplus://offline/ref=676C8A72395757EFF8D896246142742EAB073D55C51CED06947A7C448487893CAF480D3E6CA51D1E7E501A350E52FEE646EDD07D28BF5622I8W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2023-01-19T08:22:00Z</dcterms:created>
  <dcterms:modified xsi:type="dcterms:W3CDTF">2023-01-19T08:22:00Z</dcterms:modified>
</cp:coreProperties>
</file>