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21" w:rsidRDefault="00E9182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91821" w:rsidRDefault="00E91821">
      <w:pPr>
        <w:pStyle w:val="ConsPlusNormal"/>
        <w:jc w:val="both"/>
        <w:outlineLvl w:val="0"/>
      </w:pPr>
    </w:p>
    <w:p w:rsidR="00E91821" w:rsidRDefault="00E91821">
      <w:pPr>
        <w:pStyle w:val="ConsPlusNormal"/>
        <w:outlineLvl w:val="0"/>
      </w:pPr>
      <w:r>
        <w:t>Зарегистрировано в Минюсте России 15 сентября 2015 г. N 38880</w:t>
      </w:r>
    </w:p>
    <w:p w:rsidR="00E91821" w:rsidRDefault="00E918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91821" w:rsidRDefault="00E91821">
      <w:pPr>
        <w:pStyle w:val="ConsPlusTitle"/>
        <w:jc w:val="center"/>
      </w:pPr>
    </w:p>
    <w:p w:rsidR="00E91821" w:rsidRDefault="00E91821">
      <w:pPr>
        <w:pStyle w:val="ConsPlusTitle"/>
        <w:jc w:val="center"/>
      </w:pPr>
      <w:r>
        <w:t>ПРИКАЗ</w:t>
      </w:r>
    </w:p>
    <w:p w:rsidR="00E91821" w:rsidRDefault="00E91821">
      <w:pPr>
        <w:pStyle w:val="ConsPlusTitle"/>
        <w:jc w:val="center"/>
      </w:pPr>
      <w:r>
        <w:t>от 17 августа 2015 г. N 853</w:t>
      </w:r>
    </w:p>
    <w:p w:rsidR="00E91821" w:rsidRDefault="00E91821">
      <w:pPr>
        <w:pStyle w:val="ConsPlusTitle"/>
        <w:jc w:val="center"/>
      </w:pPr>
    </w:p>
    <w:p w:rsidR="00E91821" w:rsidRDefault="00E91821">
      <w:pPr>
        <w:pStyle w:val="ConsPlusTitle"/>
        <w:jc w:val="center"/>
      </w:pPr>
      <w:r>
        <w:t>ОБ УТВЕРЖДЕНИИ</w:t>
      </w:r>
    </w:p>
    <w:p w:rsidR="00E91821" w:rsidRDefault="00E9182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91821" w:rsidRDefault="00E91821">
      <w:pPr>
        <w:pStyle w:val="ConsPlusTitle"/>
        <w:jc w:val="center"/>
      </w:pPr>
      <w:r>
        <w:t>ВЫСШЕГО ОБРАЗОВАНИЯ ПО СПЕЦИАЛЬНОСТИ 31.05.02 ПЕДИАТРИЯ</w:t>
      </w:r>
    </w:p>
    <w:p w:rsidR="00E91821" w:rsidRDefault="00E91821">
      <w:pPr>
        <w:pStyle w:val="ConsPlusTitle"/>
        <w:jc w:val="center"/>
      </w:pPr>
      <w:r>
        <w:t>(УРОВЕНЬ СПЕЦИАЛИТЕТА)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3776, 2015, N 26, ст. 3898), и </w:t>
      </w:r>
      <w:hyperlink r:id="rId5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31.05.02 Педиатрия (уровень специалитета).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91821" w:rsidRDefault="00E91821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8 ноября 2010 г. N 1122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060103 Педиатрия (квалификация (степень) "специалист")" (зарегистрирован Министерством юстиции Российской Федерации 7 декабря 2010 г., регистрационный N 19130);</w:t>
      </w:r>
    </w:p>
    <w:p w:rsidR="00E91821" w:rsidRDefault="00E91821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14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right"/>
      </w:pPr>
      <w:r>
        <w:t>Исполняющая обязанности Министра</w:t>
      </w:r>
    </w:p>
    <w:p w:rsidR="00E91821" w:rsidRDefault="00E91821">
      <w:pPr>
        <w:pStyle w:val="ConsPlusNormal"/>
        <w:jc w:val="right"/>
      </w:pPr>
      <w:r>
        <w:t>Н.В.ТРЕТЬЯК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right"/>
        <w:outlineLvl w:val="0"/>
      </w:pPr>
      <w:r>
        <w:t>Приложение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right"/>
      </w:pPr>
      <w:r>
        <w:t>Утвержден</w:t>
      </w:r>
    </w:p>
    <w:p w:rsidR="00E91821" w:rsidRDefault="00E91821">
      <w:pPr>
        <w:pStyle w:val="ConsPlusNormal"/>
        <w:jc w:val="right"/>
      </w:pPr>
      <w:r>
        <w:t>приказом Министерства образования</w:t>
      </w:r>
    </w:p>
    <w:p w:rsidR="00E91821" w:rsidRDefault="00E91821">
      <w:pPr>
        <w:pStyle w:val="ConsPlusNormal"/>
        <w:jc w:val="right"/>
      </w:pPr>
      <w:r>
        <w:t>и науки Российской Федерации</w:t>
      </w:r>
    </w:p>
    <w:p w:rsidR="00E91821" w:rsidRDefault="00E91821">
      <w:pPr>
        <w:pStyle w:val="ConsPlusNormal"/>
        <w:jc w:val="right"/>
      </w:pPr>
      <w:r>
        <w:lastRenderedPageBreak/>
        <w:t>от 17 августа 2015 г. N 853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E91821" w:rsidRDefault="00E91821">
      <w:pPr>
        <w:pStyle w:val="ConsPlusTitle"/>
        <w:jc w:val="center"/>
      </w:pPr>
      <w:r>
        <w:t>ВЫСШЕГО ОБРАЗОВАНИЯ</w:t>
      </w:r>
    </w:p>
    <w:p w:rsidR="00E91821" w:rsidRDefault="00E91821">
      <w:pPr>
        <w:pStyle w:val="ConsPlusTitle"/>
        <w:jc w:val="center"/>
      </w:pPr>
    </w:p>
    <w:p w:rsidR="00E91821" w:rsidRDefault="00E91821">
      <w:pPr>
        <w:pStyle w:val="ConsPlusTitle"/>
        <w:jc w:val="center"/>
      </w:pPr>
      <w:r>
        <w:t>УРОВЕНЬ ВЫСШЕГО ОБРАЗОВАНИЯ</w:t>
      </w:r>
    </w:p>
    <w:p w:rsidR="00E91821" w:rsidRDefault="00E91821">
      <w:pPr>
        <w:pStyle w:val="ConsPlusTitle"/>
        <w:jc w:val="center"/>
      </w:pPr>
      <w:r>
        <w:t>СПЕЦИАЛИТЕТ</w:t>
      </w:r>
    </w:p>
    <w:p w:rsidR="00E91821" w:rsidRDefault="00E91821">
      <w:pPr>
        <w:pStyle w:val="ConsPlusTitle"/>
        <w:jc w:val="center"/>
      </w:pPr>
    </w:p>
    <w:p w:rsidR="00E91821" w:rsidRDefault="00E91821">
      <w:pPr>
        <w:pStyle w:val="ConsPlusTitle"/>
        <w:jc w:val="center"/>
      </w:pPr>
      <w:r>
        <w:t>СПЕЦИАЛЬНОСТЬ</w:t>
      </w:r>
    </w:p>
    <w:p w:rsidR="00E91821" w:rsidRDefault="00E91821">
      <w:pPr>
        <w:pStyle w:val="ConsPlusTitle"/>
        <w:jc w:val="center"/>
      </w:pPr>
      <w:r>
        <w:t>31.05.02 ПЕДИАТРИЯ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center"/>
        <w:outlineLvl w:val="1"/>
      </w:pPr>
      <w:r>
        <w:t>I. ОБЛАСТЬ ПРИМЕНЕНИЯ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31.05.02 Педиатрия (далее соответственно - программа специалитета, специальность).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center"/>
        <w:outlineLvl w:val="1"/>
      </w:pPr>
      <w:r>
        <w:t>II. ИСПОЛЬЗУЕМЫЕ СОКРАЩЕНИЯ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ОК - общекультурные компетенции;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center"/>
        <w:outlineLvl w:val="1"/>
      </w:pPr>
      <w:r>
        <w:t>III. ХАРАКТЕРИСТИКА СПЕЦИАЛЬНОСТИ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3.2. Обучение по программе специалитета в организациях осуществляется в очной и очно-заочной форме обучения.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Объем программы специалитета составляет 360 зачетных единиц (далее - з.е.),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ускоренному обучению.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3.3. Срок получения образования по программе специалитета: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6 лет. Объем программы специалитета в очной форме обучения, реализуемый за один учебный год, составляет 60 з.е.;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в очно-заочной форме обучения, вне зависимости от применяемых образовательных технологий, увеличивается не менее чем на 6 месяцев и не более чем на 1 год по сравнению со </w:t>
      </w:r>
      <w:r>
        <w:lastRenderedPageBreak/>
        <w:t>сроком получения образования по очной форме обучения. Объем программы специалитета за один учебный год в очно-заочной форме обучения не может составлять более 75 з.е.;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специалитета за один учебный год при обучении по индивидуальному учебному плану не может составлять более 75 з.е.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программы специалитета, реализуемый за один учебный год, в очно-заочной форме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E91821" w:rsidRDefault="00E91821">
      <w:pPr>
        <w:pStyle w:val="ConsPlusNormal"/>
        <w:jc w:val="center"/>
      </w:pPr>
      <w:r>
        <w:t>ВЫПУСКНИКОВ, ОСВОИВШИХ ПРОГРАММУ СПЕЦИАЛИТЕТА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 охрану здоровья граждан путем обеспечения оказания медицинской помощи детям.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физические лица в возрасте от 0 до 18 лет (далее - дети, пациенты);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физические лица - родители (законные представители) детей;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население;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совокупность средств и технологий, направленных на создание условий для охраны здоровья детей.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медицинская;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организационно-управленческая;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научно-исследовательская.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lastRenderedPageBreak/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специалист, исходя из потребностей рынка труда, научно-исследовательских и материально-технических ресурсов организации и требований к результатам освоения образовательной программы.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 в соответствии с видом (видами) профессиональной деятельности, на который (которые) ориентирована программа специалитета: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медицинская деятельность: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проведение профилактических медицинских осмотров, диспансеризаций, диспансерного наблюдения детей;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проведение сбора и медико-статистического анализа информации о показателях здоровья детей, характеризующих состояние их здоровья;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диагностика заболеваний и патологических состояний у детей;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диагностика неотложных состояний;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диагностика беременности;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проведение экспертизы временной нетрудоспособности и участие в иных видах медицинской экспертизы;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оказание первичной врачебной медико-санитарной помощи детям в амбулаторных условиях и условиях дневного стационара;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оказание первичной врачебной медико-санитарной помощи детям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участие в оказании скорой медицинской помощи детям при состояниях, требующих срочного медицинского вмешательства;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оказание медицинской помощи при чрезвычайных ситуациях, в том числе участие в медицинской эвакуации;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участие в проведении медицинской реабилитации и санаторно-курортного лечения детей;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обучение детей и их родителей (законных представителей) основным гигиеническим мероприятиям оздоровительного характера, способствующим профилактике возникновения заболеваний и укреплению здоровья;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применение основных принципов организации оказания медицинской помощи детям в медицинских организациях и их структурных подразделениях;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lastRenderedPageBreak/>
        <w:t>создание в медицинских организациях благоприятных условий для пребывания детей и их родителей (законных представителей) и трудовой деятельности медицинского персонала;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ведение медицинской документации в медицинских организациях;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организация проведения медицинской экспертизы у детей и подростков;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участие в организации оценки качества оказания медицинской помощи детям;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соблюдение основных требований информационной безопасности;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анализ научной литературы и официальных статистических обзоров, участие в проведении статистического анализа и публичное представление полученных результатов;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участие в решении отдельных научно-исследовательских и научно-прикладных задач в области здравоохранения по диагностике, лечению, медицинской реабилитации и профилактике.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 и профессиональные компетенции.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к абстрактному мышлению, анализу, синтезу (ОК-1);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(ОК-2);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(ОК-3);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действовать в нестандартных ситуациях, готовностью нести социальную и этическую ответственность за принятые решения (ОК-4);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саморазвитию, самореализации, самообразованию, использованию творческого потенциала (ОК-5);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(ОК-6);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использовать приемы первой помощи, методы защиты в условиях чрезвычайных ситуаций (ОК-7);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работе в коллективе, толерантно воспринимать социальные, этнические, конфессиональные и культурные различия (ОК-8).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 (ОПК-1);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lastRenderedPageBreak/>
        <w:t>готовностью к коммуникации в устной и письменной формах на русском и иностранном языках для решения задач профессиональной деятельности (ОПК-2);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использовать основы экономических и правовых знаний в профессиональной деятельности (ОПК-3);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и готовностью реализовать этические и деонтологические принципы в профессиональной деятельности (ОПК-4);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и готовностью анализировать результаты собственной деятельности для предотвращения профессиональных ошибок (ОПК-5);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ведению медицинской документации (ОПК-6);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готовностью к использованию основных физико-химических, математических и </w:t>
      </w:r>
      <w:proofErr w:type="gramStart"/>
      <w:r>
        <w:t>иных естественнонаучных понятий</w:t>
      </w:r>
      <w:proofErr w:type="gramEnd"/>
      <w:r>
        <w:t xml:space="preserve"> и методов при решении профессиональных задач (ОПК-7);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готовностью к медицинскому применению лекарственных препаратов и </w:t>
      </w:r>
      <w:proofErr w:type="gramStart"/>
      <w:r>
        <w:t>иных веществ</w:t>
      </w:r>
      <w:proofErr w:type="gramEnd"/>
      <w:r>
        <w:t xml:space="preserve"> и их комбинаций при решении профессиональных задач (ОПК-8);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 (ОПК-9);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обеспечению организации ухода за больными и оказанию первичной доврачебной медико-санитарной помощи (ОПК-10);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применению медицинских изделий, предусмотренных порядками оказания медицинской помощи (ОПК-11).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5.4. Выпускник, освоивший программу специалитета,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специалитета: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медицинская деятельность: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и готовностью к осуществлению комплекса мероприятий, направленных на сохранение и укрепление здоровья детей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детей факторов среды их обитания (ПК-1);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и готовностью к проведению профилактических медицинских осмотров, диспансеризации и осуществлению диспансерного наблюдения за здоровыми детьми и детьми с хроническими заболеваниями (ПК-2);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и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и готовностью к применению социально-гигиенических методик сбора и медико-статистического анализа информации о показателях здоровья детей (ПК-4);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готовностью к сбору и анализу жалоб пациента, данных его анамнеза, результатов осмотра, лабораторных, инструментальных, </w:t>
      </w:r>
      <w:proofErr w:type="gramStart"/>
      <w:r>
        <w:t>патолого-анатомических</w:t>
      </w:r>
      <w:proofErr w:type="gramEnd"/>
      <w:r>
        <w:t xml:space="preserve"> и иных исследований в целях распознавания состояния или установления факта наличия или отсутствия заболевания (ПК-5);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способностью к определению у пациентов основных патологических состояний, симптомов, </w:t>
      </w:r>
      <w:r>
        <w:lastRenderedPageBreak/>
        <w:t xml:space="preserve">синдромов заболеваний, нозологических форм в соответствии с Международной статистической </w:t>
      </w:r>
      <w:hyperlink r:id="rId8">
        <w:r>
          <w:rPr>
            <w:color w:val="0000FF"/>
          </w:rPr>
          <w:t>классификацией</w:t>
        </w:r>
      </w:hyperlink>
      <w:r>
        <w:t xml:space="preserve"> болезней и проблем, связанных со здоровьем - X пересмотр, принятой 43-ей Всемирной Ассамблеей Здравоохранения, г. Женева, 1989 г. (ПК-6);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проведению экспертизы временной нетрудоспособности, участию в проведении медико-социальной экспертизы, констатации биологической смерти человека (ПК-7);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к определению тактики ведения пациентов с различными нозологическими формами (ПК-8);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ведению и лечению пациентов с различными нозологическими формами в амбулаторных условиях и условиях дневного стационара (ПК-9);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оказанию первичной медико-санитарной помощи детям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 (ПК-10);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участию в оказании скорой медицинской помощи детям при состояниях, требующих срочного медицинского вмешательства (ПК-11);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ведению физиологической беременности, приему родов (ПК-12);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участию в оказании медицинской помощи при чрезвычайных ситуациях, в том числе к участию в медицинской эвакуации (ПК-13);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определению необходимости применения природных лечебных факторов, лекарственной, немедикаментозной терапии и других методов у детей, нуждающихся в медицинской реабилитации и санаторно-курортном лечении (ПК-14);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обучению детей и их родителей (законных представителей) основным гигиеническим мероприятиям оздоровительного характера, навыкам самоконтроля основных физиологических показателей, способствующим сохранению и укреплению здоровья, профилактике заболеваний (ПК-15);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просветительской деятельности по устранению факторов риска и формированию навыков здорового образа жизни (ПК-16);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(ПК-17);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участию в оценке качества оказания медицинской помощи детям с использованием основных медико-статистических показателей (ПК-18);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к организации медицинской помощи при чрезвычайных ситуациях, в том числе медицинской эвакуации (ПК-19);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анализу и публичному представлению медицинской информации на основе доказательной медицины (ПК-20);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способностью к участию в проведении научных исследований (ПК-21);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готовностью к участию во внедрении новых методов и методик, направленных на охрану здоровья граждан (ПК-22).</w:t>
      </w:r>
    </w:p>
    <w:p w:rsidR="00E91821" w:rsidRDefault="00E91821">
      <w:pPr>
        <w:pStyle w:val="ConsPlusNormal"/>
        <w:spacing w:before="220"/>
        <w:ind w:firstLine="540"/>
        <w:jc w:val="both"/>
      </w:pPr>
      <w:bookmarkStart w:id="1" w:name="P162"/>
      <w:bookmarkEnd w:id="1"/>
      <w:r>
        <w:lastRenderedPageBreak/>
        <w:t>5.5. При разработке программы специалитета все общекультурные, общепрофессиональные, профессиональные компетенции, отнесенные к тем видам профессиональной деятельности, на которые ориентирована программа специалитета, включаются в набор требуемых результатов освоения программы специалитета.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5.6. При разработке программы специалитета организация вправе дополнить набор компетенций, указанных в </w:t>
      </w:r>
      <w:hyperlink w:anchor="P162">
        <w:r>
          <w:rPr>
            <w:color w:val="0000FF"/>
          </w:rPr>
          <w:t>пункте 5.5</w:t>
        </w:r>
      </w:hyperlink>
      <w:r>
        <w:t xml:space="preserve"> настоящего ФГОС, иными компетенциями с учетом направленности (профиля) программы специалитета.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5.7.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center"/>
        <w:outlineLvl w:val="1"/>
      </w:pPr>
      <w:r>
        <w:t>VI. ТРЕБОВАНИЯ К СТРУКТУРЕ ПРОГРАММЫ СПЕЦИАЛИТЕТА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(профиль) образования, в рамках одной специальности.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6.2. Программа специалитета состоит из следующих блоков:</w:t>
      </w:r>
    </w:p>
    <w:p w:rsidR="00E91821" w:rsidRDefault="00E91821">
      <w:pPr>
        <w:pStyle w:val="ConsPlusNormal"/>
        <w:spacing w:before="220"/>
        <w:ind w:firstLine="540"/>
        <w:jc w:val="both"/>
      </w:pPr>
      <w:hyperlink w:anchor="P182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E91821" w:rsidRDefault="00E91821">
      <w:pPr>
        <w:pStyle w:val="ConsPlusNormal"/>
        <w:spacing w:before="220"/>
        <w:ind w:firstLine="540"/>
        <w:jc w:val="both"/>
      </w:pPr>
      <w:hyperlink w:anchor="P189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программы.</w:t>
      </w:r>
    </w:p>
    <w:p w:rsidR="00E91821" w:rsidRDefault="00E91821">
      <w:pPr>
        <w:pStyle w:val="ConsPlusNormal"/>
        <w:spacing w:before="220"/>
        <w:ind w:firstLine="540"/>
        <w:jc w:val="both"/>
      </w:pPr>
      <w:hyperlink w:anchor="P194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 36994).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center"/>
        <w:outlineLvl w:val="2"/>
      </w:pPr>
      <w:r>
        <w:t>Структура программы специалитета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right"/>
      </w:pPr>
      <w:r>
        <w:t>Таблица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sectPr w:rsidR="00E91821" w:rsidSect="007D2A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2"/>
        <w:gridCol w:w="6480"/>
        <w:gridCol w:w="2197"/>
      </w:tblGrid>
      <w:tr w:rsidR="00E91821">
        <w:tc>
          <w:tcPr>
            <w:tcW w:w="7442" w:type="dxa"/>
            <w:gridSpan w:val="2"/>
          </w:tcPr>
          <w:p w:rsidR="00E91821" w:rsidRDefault="00E91821">
            <w:pPr>
              <w:pStyle w:val="ConsPlusNormal"/>
              <w:jc w:val="center"/>
            </w:pPr>
            <w:r>
              <w:lastRenderedPageBreak/>
              <w:t>Структура программы специалитета</w:t>
            </w:r>
          </w:p>
        </w:tc>
        <w:tc>
          <w:tcPr>
            <w:tcW w:w="2197" w:type="dxa"/>
          </w:tcPr>
          <w:p w:rsidR="00E91821" w:rsidRDefault="00E91821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E91821">
        <w:tc>
          <w:tcPr>
            <w:tcW w:w="962" w:type="dxa"/>
            <w:vMerge w:val="restart"/>
          </w:tcPr>
          <w:p w:rsidR="00E91821" w:rsidRDefault="00E91821">
            <w:pPr>
              <w:pStyle w:val="ConsPlusNormal"/>
            </w:pPr>
            <w:bookmarkStart w:id="2" w:name="P182"/>
            <w:bookmarkEnd w:id="2"/>
            <w:r>
              <w:t>Блок 1</w:t>
            </w:r>
          </w:p>
        </w:tc>
        <w:tc>
          <w:tcPr>
            <w:tcW w:w="6480" w:type="dxa"/>
          </w:tcPr>
          <w:p w:rsidR="00E91821" w:rsidRDefault="00E9182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97" w:type="dxa"/>
          </w:tcPr>
          <w:p w:rsidR="00E91821" w:rsidRDefault="00E91821">
            <w:pPr>
              <w:pStyle w:val="ConsPlusNormal"/>
              <w:jc w:val="center"/>
            </w:pPr>
            <w:r>
              <w:t>324 - 330</w:t>
            </w:r>
          </w:p>
        </w:tc>
      </w:tr>
      <w:tr w:rsidR="00E91821">
        <w:tc>
          <w:tcPr>
            <w:tcW w:w="962" w:type="dxa"/>
            <w:vMerge/>
          </w:tcPr>
          <w:p w:rsidR="00E91821" w:rsidRDefault="00E91821">
            <w:pPr>
              <w:pStyle w:val="ConsPlusNormal"/>
            </w:pPr>
          </w:p>
        </w:tc>
        <w:tc>
          <w:tcPr>
            <w:tcW w:w="6480" w:type="dxa"/>
          </w:tcPr>
          <w:p w:rsidR="00E91821" w:rsidRDefault="00E91821">
            <w:pPr>
              <w:pStyle w:val="ConsPlusNormal"/>
              <w:ind w:left="283"/>
            </w:pPr>
            <w:r>
              <w:t>Базовая часть</w:t>
            </w:r>
          </w:p>
        </w:tc>
        <w:tc>
          <w:tcPr>
            <w:tcW w:w="2197" w:type="dxa"/>
          </w:tcPr>
          <w:p w:rsidR="00E91821" w:rsidRDefault="00E91821">
            <w:pPr>
              <w:pStyle w:val="ConsPlusNormal"/>
              <w:jc w:val="center"/>
            </w:pPr>
            <w:r>
              <w:t>291 - 294</w:t>
            </w:r>
          </w:p>
        </w:tc>
      </w:tr>
      <w:tr w:rsidR="00E91821">
        <w:tc>
          <w:tcPr>
            <w:tcW w:w="962" w:type="dxa"/>
            <w:vMerge/>
          </w:tcPr>
          <w:p w:rsidR="00E91821" w:rsidRDefault="00E91821">
            <w:pPr>
              <w:pStyle w:val="ConsPlusNormal"/>
            </w:pPr>
          </w:p>
        </w:tc>
        <w:tc>
          <w:tcPr>
            <w:tcW w:w="6480" w:type="dxa"/>
          </w:tcPr>
          <w:p w:rsidR="00E91821" w:rsidRDefault="00E91821">
            <w:pPr>
              <w:pStyle w:val="ConsPlusNormal"/>
              <w:ind w:left="283"/>
            </w:pPr>
            <w:r>
              <w:t>Вариативная часть</w:t>
            </w:r>
          </w:p>
        </w:tc>
        <w:tc>
          <w:tcPr>
            <w:tcW w:w="2197" w:type="dxa"/>
          </w:tcPr>
          <w:p w:rsidR="00E91821" w:rsidRDefault="00E91821">
            <w:pPr>
              <w:pStyle w:val="ConsPlusNormal"/>
              <w:jc w:val="center"/>
            </w:pPr>
            <w:r>
              <w:t>30 - 39</w:t>
            </w:r>
          </w:p>
        </w:tc>
      </w:tr>
      <w:tr w:rsidR="00E91821">
        <w:tc>
          <w:tcPr>
            <w:tcW w:w="962" w:type="dxa"/>
            <w:vMerge w:val="restart"/>
          </w:tcPr>
          <w:p w:rsidR="00E91821" w:rsidRDefault="00E91821">
            <w:pPr>
              <w:pStyle w:val="ConsPlusNormal"/>
            </w:pPr>
            <w:bookmarkStart w:id="3" w:name="P189"/>
            <w:bookmarkEnd w:id="3"/>
            <w:r>
              <w:t>Блок 2</w:t>
            </w:r>
          </w:p>
        </w:tc>
        <w:tc>
          <w:tcPr>
            <w:tcW w:w="6480" w:type="dxa"/>
          </w:tcPr>
          <w:p w:rsidR="00E91821" w:rsidRDefault="00E91821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97" w:type="dxa"/>
          </w:tcPr>
          <w:p w:rsidR="00E91821" w:rsidRDefault="00E91821">
            <w:pPr>
              <w:pStyle w:val="ConsPlusNormal"/>
              <w:jc w:val="center"/>
            </w:pPr>
            <w:r>
              <w:t>27 - 33</w:t>
            </w:r>
          </w:p>
        </w:tc>
      </w:tr>
      <w:tr w:rsidR="00E91821">
        <w:tc>
          <w:tcPr>
            <w:tcW w:w="962" w:type="dxa"/>
            <w:vMerge/>
          </w:tcPr>
          <w:p w:rsidR="00E91821" w:rsidRDefault="00E91821">
            <w:pPr>
              <w:pStyle w:val="ConsPlusNormal"/>
            </w:pPr>
          </w:p>
        </w:tc>
        <w:tc>
          <w:tcPr>
            <w:tcW w:w="6480" w:type="dxa"/>
          </w:tcPr>
          <w:p w:rsidR="00E91821" w:rsidRDefault="00E91821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</w:tcPr>
          <w:p w:rsidR="00E91821" w:rsidRDefault="00E91821">
            <w:pPr>
              <w:pStyle w:val="ConsPlusNormal"/>
              <w:jc w:val="center"/>
            </w:pPr>
            <w:r>
              <w:t>27 - 33</w:t>
            </w:r>
          </w:p>
        </w:tc>
      </w:tr>
      <w:tr w:rsidR="00E91821">
        <w:tc>
          <w:tcPr>
            <w:tcW w:w="962" w:type="dxa"/>
            <w:vMerge w:val="restart"/>
          </w:tcPr>
          <w:p w:rsidR="00E91821" w:rsidRDefault="00E91821">
            <w:pPr>
              <w:pStyle w:val="ConsPlusNormal"/>
            </w:pPr>
            <w:bookmarkStart w:id="4" w:name="P194"/>
            <w:bookmarkEnd w:id="4"/>
            <w:r>
              <w:t>Блок 3</w:t>
            </w:r>
          </w:p>
        </w:tc>
        <w:tc>
          <w:tcPr>
            <w:tcW w:w="6480" w:type="dxa"/>
          </w:tcPr>
          <w:p w:rsidR="00E91821" w:rsidRDefault="00E9182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97" w:type="dxa"/>
          </w:tcPr>
          <w:p w:rsidR="00E91821" w:rsidRDefault="00E91821">
            <w:pPr>
              <w:pStyle w:val="ConsPlusNormal"/>
              <w:jc w:val="center"/>
            </w:pPr>
            <w:r>
              <w:t>3</w:t>
            </w:r>
          </w:p>
        </w:tc>
      </w:tr>
      <w:tr w:rsidR="00E91821">
        <w:tc>
          <w:tcPr>
            <w:tcW w:w="962" w:type="dxa"/>
            <w:vMerge/>
          </w:tcPr>
          <w:p w:rsidR="00E91821" w:rsidRDefault="00E91821">
            <w:pPr>
              <w:pStyle w:val="ConsPlusNormal"/>
            </w:pPr>
          </w:p>
        </w:tc>
        <w:tc>
          <w:tcPr>
            <w:tcW w:w="6480" w:type="dxa"/>
          </w:tcPr>
          <w:p w:rsidR="00E91821" w:rsidRDefault="00E91821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</w:tcPr>
          <w:p w:rsidR="00E91821" w:rsidRDefault="00E91821">
            <w:pPr>
              <w:pStyle w:val="ConsPlusNormal"/>
              <w:jc w:val="center"/>
            </w:pPr>
            <w:r>
              <w:t>3</w:t>
            </w:r>
          </w:p>
        </w:tc>
      </w:tr>
      <w:tr w:rsidR="00E91821">
        <w:tc>
          <w:tcPr>
            <w:tcW w:w="7442" w:type="dxa"/>
            <w:gridSpan w:val="2"/>
          </w:tcPr>
          <w:p w:rsidR="00E91821" w:rsidRDefault="00E91821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97" w:type="dxa"/>
          </w:tcPr>
          <w:p w:rsidR="00E91821" w:rsidRDefault="00E91821">
            <w:pPr>
              <w:pStyle w:val="ConsPlusNormal"/>
              <w:jc w:val="center"/>
            </w:pPr>
            <w:r>
              <w:t>360</w:t>
            </w:r>
          </w:p>
        </w:tc>
      </w:tr>
    </w:tbl>
    <w:p w:rsidR="00E91821" w:rsidRDefault="00E91821">
      <w:pPr>
        <w:pStyle w:val="ConsPlusNormal"/>
        <w:sectPr w:rsidR="00E9182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ind w:firstLine="540"/>
        <w:jc w:val="both"/>
      </w:pPr>
      <w:r>
        <w:t>6.3. Дисциплины (модули), относящиеся к базовой части программы специалитета, являются обязательными для освоения обучающимся вне зависимости от направленности (профиля) программы, которую он осваивает. Набор дисциплин (модулей),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82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базовой части </w:t>
      </w:r>
      <w:hyperlink w:anchor="P182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 в объеме не менее 72 академических часов (2 з.е.) в очной форме обучения;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6.6. Дисциплины (модули), относящиеся к вариативной части программы специалитета, определяют направленность (профиль) программы специалитета.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ВО. После выбора обучающимся направленности (профиля) программы специалитета набор соответствующих дисциплин (модулей) становится обязательным для освоения обучающимся.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6.7. В </w:t>
      </w:r>
      <w:hyperlink w:anchor="P189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 практики.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клиническая практика.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клиническая практика;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Способы проведения учебной и производственной практики: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стационарная;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выездная.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При разработке программ специалитета организация выбирает типы практик в зависимости </w:t>
      </w:r>
      <w:r>
        <w:lastRenderedPageBreak/>
        <w:t>от вида (видов) деятельности, на который (которые) ориентирована программа специалитета.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6.8. В </w:t>
      </w:r>
      <w:hyperlink w:anchor="P194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подготовка к сдаче и сдача государственного экзамена.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6.9. Реализация практической подготовки обучающихся, осуществляемой в соответствии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установленным приказом Министерства здравоохранения Российской Федерации &lt;1&gt;, а также государственной итоговой аттестации, не допускается с применением электронного обучения, дистанционных образовательных технологий.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 сентября 2013 г. N 620н "Об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образования" (зарегистрирован Министерством юстиции Российской Федерации 1 ноября 2013 г., регистрационный N 30304).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ind w:firstLine="540"/>
        <w:jc w:val="both"/>
      </w:pPr>
      <w:r>
        <w:t xml:space="preserve">6.10.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 в объеме не менее 30 процентов вариативной части </w:t>
      </w:r>
      <w:hyperlink w:anchor="P182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6.11. Количество часов, отведенных на занятия лекционного типа в целом по </w:t>
      </w:r>
      <w:hyperlink w:anchor="P182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30 процентов от общего количества часов аудиторных занятий, отведенных на реализацию данного Блока.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E91821" w:rsidRDefault="00E91821">
      <w:pPr>
        <w:pStyle w:val="ConsPlusNormal"/>
        <w:jc w:val="center"/>
      </w:pPr>
      <w:r>
        <w:t>ПРОГРАММЫ СПЕЦИАЛИТЕТА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</w:t>
      </w:r>
      <w:proofErr w:type="gramStart"/>
      <w:r>
        <w:t>доступа</w:t>
      </w:r>
      <w:proofErr w:type="gramEnd"/>
      <w:r>
        <w:t xml:space="preserve">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lastRenderedPageBreak/>
        <w:t>Электронная информационно-образовательная среда организации должна обеспечивать: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84),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2927, N 30, ст. 4217, 4243).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lastRenderedPageBreak/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65 процентов.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 видом (видами) профессиональной деятельности, к которой готовится обучающийся, и (или) специализацией и (или) направленностью (профилем) реализуемой программы специалитета (имеющих стаж работы в данной профессиональной области не менее 3 лет), в общем числе работников, реализующих программу специалитета, должна быть не менее 10 процентов.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Перечень материально-технического обеспечения, необходимого для реализации программы специалитета,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lastRenderedPageBreak/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>
        <w:t>процентов</w:t>
      </w:r>
      <w:proofErr w:type="gramEnd"/>
      <w:r>
        <w:t xml:space="preserve"> обучающихся по программе специалитета.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E91821" w:rsidRDefault="00E91821">
      <w:pPr>
        <w:pStyle w:val="ConsPlusNormal"/>
        <w:spacing w:before="220"/>
        <w:ind w:firstLine="540"/>
        <w:jc w:val="both"/>
      </w:pPr>
      <w:r>
        <w:t xml:space="preserve">7.4.1.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jc w:val="both"/>
      </w:pPr>
    </w:p>
    <w:p w:rsidR="00E91821" w:rsidRDefault="00E918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3F2" w:rsidRDefault="006423F2">
      <w:bookmarkStart w:id="5" w:name="_GoBack"/>
      <w:bookmarkEnd w:id="5"/>
    </w:p>
    <w:sectPr w:rsidR="006423F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21"/>
    <w:rsid w:val="006423F2"/>
    <w:rsid w:val="00E9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59CBB-FDB2-4E3E-8E5B-78ACD059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8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18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18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B1AAD65901E70FE5B9E0B4A81F7400AD268859E8C7C0BD5AA3729E7B29B0986D06DB6BEC018715FA193A1C8RBxEI" TargetMode="External"/><Relationship Id="rId13" Type="http://schemas.openxmlformats.org/officeDocument/2006/relationships/hyperlink" Target="consultantplus://offline/ref=3EBB1AAD65901E70FE5B97124D81F7400CD06B88968B7C0BD5AA3729E7B29B0994D035BABFC906705EB4C5F08EE80C000233203985B6464FRBx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BB1AAD65901E70FE5B97124D81F7400CD96F8E918A7C0BD5AA3729E7B29B0994D035BABFC800795CB4C5F08EE80C000233203985B6464FRBxAI" TargetMode="External"/><Relationship Id="rId12" Type="http://schemas.openxmlformats.org/officeDocument/2006/relationships/hyperlink" Target="consultantplus://offline/ref=3EBB1AAD65901E70FE5B97124D81F74009D36B8E938C7C0BD5AA3729E7B29B0986D06DB6BEC018715FA193A1C8RBxE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B1AAD65901E70FE5B97124D81F7400CD06F84968E7C0BD5AA3729E7B29B0986D06DB6BEC018715FA193A1C8RBxEI" TargetMode="External"/><Relationship Id="rId11" Type="http://schemas.openxmlformats.org/officeDocument/2006/relationships/hyperlink" Target="consultantplus://offline/ref=3EBB1AAD65901E70FE5B97124D81F74009D26F8A918E7C0BD5AA3729E7B29B0986D06DB6BEC018715FA193A1C8RBxEI" TargetMode="External"/><Relationship Id="rId5" Type="http://schemas.openxmlformats.org/officeDocument/2006/relationships/hyperlink" Target="consultantplus://offline/ref=3EBB1AAD65901E70FE5B97124D81F7400FD96E8A96857C0BD5AA3729E7B29B0994D035BABFC906755CB4C5F08EE80C000233203985B6464FRBxA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BB1AAD65901E70FE5B97124D81F7400CD46D8D908B7C0BD5AA3729E7B29B0986D06DB6BEC018715FA193A1C8RBx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EBB1AAD65901E70FE5B97124D81F74009D06D8A968B7C0BD5AA3729E7B29B0994D035BABFC807795AB4C5F08EE80C000233203985B6464FRBxAI" TargetMode="External"/><Relationship Id="rId14" Type="http://schemas.openxmlformats.org/officeDocument/2006/relationships/hyperlink" Target="consultantplus://offline/ref=3EBB1AAD65901E70FE5B97124D81F7400CD46B8D978D7C0BD5AA3729E7B29B0994D035BABFC906705CB4C5F08EE80C000233203985B6464FRBx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5477</Words>
  <Characters>31221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2023-01-19T08:49:00Z</dcterms:created>
  <dcterms:modified xsi:type="dcterms:W3CDTF">2023-01-19T08:49:00Z</dcterms:modified>
</cp:coreProperties>
</file>