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41" w:rsidRDefault="003C2A4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2A41" w:rsidRDefault="003C2A41">
      <w:pPr>
        <w:pStyle w:val="ConsPlusNormal"/>
        <w:jc w:val="both"/>
        <w:outlineLvl w:val="0"/>
      </w:pPr>
    </w:p>
    <w:p w:rsidR="003C2A41" w:rsidRDefault="003C2A41">
      <w:pPr>
        <w:pStyle w:val="ConsPlusNormal"/>
        <w:outlineLvl w:val="0"/>
      </w:pPr>
      <w:r>
        <w:t>Зарегистрировано в Минюсте России 12 ноября 2020 г. N 60861</w:t>
      </w:r>
    </w:p>
    <w:p w:rsidR="003C2A41" w:rsidRDefault="003C2A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</w:pPr>
      <w:r>
        <w:t>МИНИСТЕРСТВО НАУКИ И ВЫСШЕГО ОБРАЗОВАНИЯ</w:t>
      </w:r>
    </w:p>
    <w:p w:rsidR="003C2A41" w:rsidRDefault="003C2A41">
      <w:pPr>
        <w:pStyle w:val="ConsPlusTitle"/>
        <w:jc w:val="center"/>
      </w:pPr>
      <w:r>
        <w:t>РОССИЙСКОЙ ФЕДЕРАЦИИ</w:t>
      </w:r>
    </w:p>
    <w:p w:rsidR="003C2A41" w:rsidRDefault="003C2A41">
      <w:pPr>
        <w:pStyle w:val="ConsPlusTitle"/>
        <w:jc w:val="center"/>
      </w:pPr>
    </w:p>
    <w:p w:rsidR="003C2A41" w:rsidRDefault="003C2A41">
      <w:pPr>
        <w:pStyle w:val="ConsPlusTitle"/>
        <w:jc w:val="center"/>
      </w:pPr>
      <w:r>
        <w:t>ПРИКАЗ</w:t>
      </w:r>
    </w:p>
    <w:p w:rsidR="003C2A41" w:rsidRDefault="003C2A41">
      <w:pPr>
        <w:pStyle w:val="ConsPlusTitle"/>
        <w:jc w:val="center"/>
      </w:pPr>
      <w:r>
        <w:t>от 8 октября 2020 г. N 1291</w:t>
      </w:r>
    </w:p>
    <w:p w:rsidR="003C2A41" w:rsidRDefault="003C2A41">
      <w:pPr>
        <w:pStyle w:val="ConsPlusTitle"/>
        <w:jc w:val="center"/>
      </w:pPr>
    </w:p>
    <w:p w:rsidR="003C2A41" w:rsidRDefault="003C2A41">
      <w:pPr>
        <w:pStyle w:val="ConsPlusTitle"/>
        <w:jc w:val="center"/>
      </w:pPr>
      <w:r>
        <w:t>ОБ УТВЕРЖДЕНИИ</w:t>
      </w:r>
    </w:p>
    <w:p w:rsidR="003C2A41" w:rsidRDefault="003C2A4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C2A41" w:rsidRDefault="003C2A4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3C2A41" w:rsidRDefault="003C2A41">
      <w:pPr>
        <w:pStyle w:val="ConsPlusTitle"/>
        <w:jc w:val="center"/>
      </w:pPr>
      <w:r>
        <w:t>46.03.01 ИСТОРИЯ</w:t>
      </w:r>
    </w:p>
    <w:p w:rsidR="003C2A41" w:rsidRDefault="003C2A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2A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A41" w:rsidRDefault="003C2A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2A41" w:rsidRDefault="003C2A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26.11.2020 N 1456)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</w:tr>
    </w:tbl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46.03.01 История (далее - стандарт).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8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46.03.01 История (уровень бакалавриата), утвержденным приказом Министерства образования и науки Российской Федерации от 7 августа 2014 г. N 950 (зарегистрирован Министерством юстиции Российской Федерации 25 августа 2014 г., регистрационный N 33800), прекращается 31 декабря 2020 года.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right"/>
      </w:pPr>
      <w:r>
        <w:t>Министр</w:t>
      </w:r>
    </w:p>
    <w:p w:rsidR="003C2A41" w:rsidRDefault="003C2A41">
      <w:pPr>
        <w:pStyle w:val="ConsPlusNormal"/>
        <w:jc w:val="right"/>
      </w:pPr>
      <w:r>
        <w:t>В.Н.ФАЛЬКОВ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right"/>
        <w:outlineLvl w:val="0"/>
      </w:pPr>
      <w:r>
        <w:t>Приложение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right"/>
      </w:pPr>
      <w:r>
        <w:t>Утвержден</w:t>
      </w:r>
    </w:p>
    <w:p w:rsidR="003C2A41" w:rsidRDefault="003C2A41">
      <w:pPr>
        <w:pStyle w:val="ConsPlusNormal"/>
        <w:jc w:val="right"/>
      </w:pPr>
      <w:r>
        <w:t>приказом Министерства науки</w:t>
      </w:r>
    </w:p>
    <w:p w:rsidR="003C2A41" w:rsidRDefault="003C2A41">
      <w:pPr>
        <w:pStyle w:val="ConsPlusNormal"/>
        <w:jc w:val="right"/>
      </w:pPr>
      <w:r>
        <w:lastRenderedPageBreak/>
        <w:t>и высшего образования</w:t>
      </w:r>
    </w:p>
    <w:p w:rsidR="003C2A41" w:rsidRDefault="003C2A41">
      <w:pPr>
        <w:pStyle w:val="ConsPlusNormal"/>
        <w:jc w:val="right"/>
      </w:pPr>
      <w:r>
        <w:t>Российской Федерации</w:t>
      </w:r>
    </w:p>
    <w:p w:rsidR="003C2A41" w:rsidRDefault="003C2A41">
      <w:pPr>
        <w:pStyle w:val="ConsPlusNormal"/>
        <w:jc w:val="right"/>
      </w:pPr>
      <w:r>
        <w:t>от 8 октября 2020 г. N 1291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3C2A41" w:rsidRDefault="003C2A4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3C2A41" w:rsidRDefault="003C2A41">
      <w:pPr>
        <w:pStyle w:val="ConsPlusTitle"/>
        <w:jc w:val="center"/>
      </w:pPr>
      <w:r>
        <w:t>46.03.01 ИСТОРИЯ</w:t>
      </w:r>
    </w:p>
    <w:p w:rsidR="003C2A41" w:rsidRDefault="003C2A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2A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A41" w:rsidRDefault="003C2A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2A41" w:rsidRDefault="003C2A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26.11.2020 N 1456)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</w:tr>
    </w:tbl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  <w:outlineLvl w:val="1"/>
      </w:pPr>
      <w:r>
        <w:t>I. Общие положения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46.03.01 История (далее соответственно - программа бакалавриата, направление подготовки).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bookmarkStart w:id="1" w:name="P58"/>
      <w:bookmarkEnd w:id="1"/>
      <w:r>
        <w:lastRenderedPageBreak/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3C2A41" w:rsidRDefault="003C2A41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60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>
        <w:r>
          <w:rPr>
            <w:color w:val="0000FF"/>
          </w:rPr>
          <w:t>пунктами 1.8</w:t>
        </w:r>
      </w:hyperlink>
      <w:r>
        <w:t xml:space="preserve"> и </w:t>
      </w:r>
      <w:hyperlink w:anchor="P62">
        <w:r>
          <w:rPr>
            <w:color w:val="0000FF"/>
          </w:rPr>
          <w:t>1.9</w:t>
        </w:r>
      </w:hyperlink>
      <w:r>
        <w:t xml:space="preserve"> ФГОС ВО: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3C2A41" w:rsidRDefault="003C2A41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hyperlink r:id="rId12">
        <w:r>
          <w:rPr>
            <w:color w:val="0000FF"/>
          </w:rPr>
          <w:t>01</w:t>
        </w:r>
      </w:hyperlink>
      <w:r>
        <w:t xml:space="preserve"> Образование и наука (в сферах: основного общего образования, среднего общего образования, профессионального обучения, профессионального образования, дополнительного профессионального образования; научных исследований);</w:t>
      </w:r>
    </w:p>
    <w:p w:rsidR="003C2A41" w:rsidRDefault="003C2A4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04</w:t>
        </w:r>
      </w:hyperlink>
      <w:r>
        <w:t xml:space="preserve"> Культура, искусство (в сферах: туристско-экскурсионной деятельности; музейной деятельности; культурно-просветительской деятельности);</w:t>
      </w:r>
    </w:p>
    <w:p w:rsidR="003C2A41" w:rsidRDefault="003C2A41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организационного и документационного обеспечения управления организациями, в том числе органах управления образованием);</w:t>
      </w:r>
    </w:p>
    <w:p w:rsidR="003C2A41" w:rsidRDefault="003C2A41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11</w:t>
        </w:r>
      </w:hyperlink>
      <w:r>
        <w:t xml:space="preserve"> Средства массовой информации, издательство и полиграфия (в сфере средств массовой информации, информационных агентств, рекламы и связей с общественностью).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C2A41" w:rsidRDefault="003C2A41">
      <w:pPr>
        <w:pStyle w:val="ConsPlusNormal"/>
        <w:spacing w:before="220"/>
        <w:ind w:firstLine="540"/>
        <w:jc w:val="both"/>
      </w:pPr>
      <w:bookmarkStart w:id="4" w:name="P76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культурно-просветительский;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экспертно-аналитический;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проектный;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3C2A41" w:rsidRDefault="003C2A41">
      <w:pPr>
        <w:pStyle w:val="ConsPlusNormal"/>
        <w:spacing w:before="220"/>
        <w:ind w:firstLine="540"/>
        <w:jc w:val="both"/>
      </w:pPr>
      <w:hyperlink w:anchor="P102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3C2A41" w:rsidRDefault="003C2A41">
      <w:pPr>
        <w:pStyle w:val="ConsPlusNormal"/>
        <w:spacing w:before="220"/>
        <w:ind w:firstLine="540"/>
        <w:jc w:val="both"/>
      </w:pPr>
      <w:hyperlink w:anchor="P105">
        <w:r>
          <w:rPr>
            <w:color w:val="0000FF"/>
          </w:rPr>
          <w:t>Блок 2</w:t>
        </w:r>
      </w:hyperlink>
      <w:r>
        <w:t xml:space="preserve"> "Практика";</w:t>
      </w:r>
    </w:p>
    <w:p w:rsidR="003C2A41" w:rsidRDefault="003C2A41">
      <w:pPr>
        <w:pStyle w:val="ConsPlusNormal"/>
        <w:spacing w:before="220"/>
        <w:ind w:firstLine="540"/>
        <w:jc w:val="both"/>
      </w:pPr>
      <w:hyperlink w:anchor="P108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right"/>
      </w:pPr>
      <w:r>
        <w:t>Таблица</w:t>
      </w:r>
    </w:p>
    <w:p w:rsidR="003C2A41" w:rsidRDefault="003C2A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3"/>
        <w:gridCol w:w="4251"/>
        <w:gridCol w:w="3514"/>
      </w:tblGrid>
      <w:tr w:rsidR="003C2A41">
        <w:tc>
          <w:tcPr>
            <w:tcW w:w="5554" w:type="dxa"/>
            <w:gridSpan w:val="2"/>
          </w:tcPr>
          <w:p w:rsidR="003C2A41" w:rsidRDefault="003C2A4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14" w:type="dxa"/>
          </w:tcPr>
          <w:p w:rsidR="003C2A41" w:rsidRDefault="003C2A41">
            <w:pPr>
              <w:pStyle w:val="ConsPlusNormal"/>
              <w:jc w:val="center"/>
            </w:pPr>
            <w:r>
              <w:t xml:space="preserve">Объем программы бакалавриата и </w:t>
            </w:r>
            <w:r>
              <w:lastRenderedPageBreak/>
              <w:t>ее блоков в з.е.</w:t>
            </w:r>
          </w:p>
        </w:tc>
      </w:tr>
      <w:tr w:rsidR="003C2A41">
        <w:tc>
          <w:tcPr>
            <w:tcW w:w="1303" w:type="dxa"/>
          </w:tcPr>
          <w:p w:rsidR="003C2A41" w:rsidRDefault="003C2A41">
            <w:pPr>
              <w:pStyle w:val="ConsPlusNormal"/>
              <w:jc w:val="center"/>
            </w:pPr>
            <w:bookmarkStart w:id="5" w:name="P102"/>
            <w:bookmarkEnd w:id="5"/>
            <w:r>
              <w:lastRenderedPageBreak/>
              <w:t>Блок 1</w:t>
            </w:r>
          </w:p>
        </w:tc>
        <w:tc>
          <w:tcPr>
            <w:tcW w:w="4251" w:type="dxa"/>
          </w:tcPr>
          <w:p w:rsidR="003C2A41" w:rsidRDefault="003C2A4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14" w:type="dxa"/>
          </w:tcPr>
          <w:p w:rsidR="003C2A41" w:rsidRDefault="003C2A41">
            <w:pPr>
              <w:pStyle w:val="ConsPlusNormal"/>
              <w:jc w:val="center"/>
            </w:pPr>
            <w:r>
              <w:t>не менее 195</w:t>
            </w:r>
          </w:p>
        </w:tc>
      </w:tr>
      <w:tr w:rsidR="003C2A41">
        <w:tc>
          <w:tcPr>
            <w:tcW w:w="1303" w:type="dxa"/>
          </w:tcPr>
          <w:p w:rsidR="003C2A41" w:rsidRDefault="003C2A41">
            <w:pPr>
              <w:pStyle w:val="ConsPlusNormal"/>
              <w:jc w:val="center"/>
            </w:pPr>
            <w:bookmarkStart w:id="6" w:name="P105"/>
            <w:bookmarkEnd w:id="6"/>
            <w:r>
              <w:t>Блок 2</w:t>
            </w:r>
          </w:p>
        </w:tc>
        <w:tc>
          <w:tcPr>
            <w:tcW w:w="4251" w:type="dxa"/>
          </w:tcPr>
          <w:p w:rsidR="003C2A41" w:rsidRDefault="003C2A41">
            <w:pPr>
              <w:pStyle w:val="ConsPlusNormal"/>
            </w:pPr>
            <w:r>
              <w:t>Практика</w:t>
            </w:r>
          </w:p>
        </w:tc>
        <w:tc>
          <w:tcPr>
            <w:tcW w:w="3514" w:type="dxa"/>
          </w:tcPr>
          <w:p w:rsidR="003C2A41" w:rsidRDefault="003C2A41">
            <w:pPr>
              <w:pStyle w:val="ConsPlusNormal"/>
              <w:jc w:val="center"/>
            </w:pPr>
            <w:r>
              <w:t>не менее 12</w:t>
            </w:r>
          </w:p>
        </w:tc>
      </w:tr>
      <w:tr w:rsidR="003C2A41">
        <w:tc>
          <w:tcPr>
            <w:tcW w:w="1303" w:type="dxa"/>
          </w:tcPr>
          <w:p w:rsidR="003C2A41" w:rsidRDefault="003C2A41">
            <w:pPr>
              <w:pStyle w:val="ConsPlusNormal"/>
              <w:jc w:val="center"/>
            </w:pPr>
            <w:bookmarkStart w:id="7" w:name="P108"/>
            <w:bookmarkEnd w:id="7"/>
            <w:r>
              <w:t>Блок 3</w:t>
            </w:r>
          </w:p>
        </w:tc>
        <w:tc>
          <w:tcPr>
            <w:tcW w:w="4251" w:type="dxa"/>
          </w:tcPr>
          <w:p w:rsidR="003C2A41" w:rsidRDefault="003C2A4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14" w:type="dxa"/>
          </w:tcPr>
          <w:p w:rsidR="003C2A41" w:rsidRDefault="003C2A41">
            <w:pPr>
              <w:pStyle w:val="ConsPlusNormal"/>
              <w:jc w:val="center"/>
            </w:pPr>
            <w:r>
              <w:t>6 - 9</w:t>
            </w:r>
          </w:p>
        </w:tc>
      </w:tr>
      <w:tr w:rsidR="003C2A41">
        <w:tc>
          <w:tcPr>
            <w:tcW w:w="5554" w:type="dxa"/>
            <w:gridSpan w:val="2"/>
          </w:tcPr>
          <w:p w:rsidR="003C2A41" w:rsidRDefault="003C2A41">
            <w:pPr>
              <w:pStyle w:val="ConsPlusNormal"/>
              <w:ind w:left="283"/>
              <w:jc w:val="both"/>
            </w:pPr>
            <w:r>
              <w:t>Объем программы бакалавриата</w:t>
            </w:r>
          </w:p>
        </w:tc>
        <w:tc>
          <w:tcPr>
            <w:tcW w:w="3514" w:type="dxa"/>
          </w:tcPr>
          <w:p w:rsidR="003C2A41" w:rsidRDefault="003C2A41">
            <w:pPr>
              <w:pStyle w:val="ConsPlusNormal"/>
              <w:jc w:val="center"/>
            </w:pPr>
            <w:r>
              <w:t>240</w:t>
            </w:r>
          </w:p>
        </w:tc>
      </w:tr>
    </w:tbl>
    <w:p w:rsidR="003C2A41" w:rsidRDefault="003C2A4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2A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A41" w:rsidRDefault="003C2A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C2A41" w:rsidRDefault="003C2A41">
            <w:pPr>
              <w:pStyle w:val="ConsPlusNormal"/>
              <w:jc w:val="both"/>
            </w:pPr>
            <w:r>
              <w:rPr>
                <w:color w:val="392C69"/>
              </w:rPr>
              <w:t>С 01.09.2023 п. 2.2 излагается в новой редакции (</w:t>
            </w:r>
            <w:hyperlink r:id="rId16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19.07.2022 N 662).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A41" w:rsidRDefault="003C2A41">
            <w:pPr>
              <w:pStyle w:val="ConsPlusNormal"/>
            </w:pPr>
          </w:p>
        </w:tc>
      </w:tr>
    </w:tbl>
    <w:p w:rsidR="003C2A41" w:rsidRDefault="003C2A41">
      <w:pPr>
        <w:pStyle w:val="ConsPlusNormal"/>
        <w:spacing w:before="280"/>
        <w:ind w:firstLine="540"/>
        <w:jc w:val="both"/>
      </w:pPr>
      <w:bookmarkStart w:id="8" w:name="P116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 иностранному языку, безопасности жизнедеятельности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3C2A41" w:rsidRDefault="003C2A41">
      <w:pPr>
        <w:pStyle w:val="ConsPlusNormal"/>
        <w:spacing w:before="220"/>
        <w:ind w:firstLine="540"/>
        <w:jc w:val="both"/>
      </w:pPr>
      <w:bookmarkStart w:id="9" w:name="P121"/>
      <w:bookmarkEnd w:id="9"/>
      <w:r>
        <w:t xml:space="preserve">2.4. В </w:t>
      </w:r>
      <w:hyperlink w:anchor="P105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2.6. Организация: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lastRenderedPageBreak/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1">
        <w:r>
          <w:rPr>
            <w:color w:val="0000FF"/>
          </w:rPr>
          <w:t>пункте 2.4</w:t>
        </w:r>
      </w:hyperlink>
      <w:r>
        <w:t xml:space="preserve"> ФГОС ВО;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8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6">
        <w:r>
          <w:rPr>
            <w:color w:val="0000FF"/>
          </w:rPr>
          <w:t>пункте 2.2</w:t>
        </w:r>
      </w:hyperlink>
      <w:r>
        <w:t xml:space="preserve"> ФГОС ВО;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50 процентов, в очно-заочной форме обучения - не менее 30 процентов, в заочной форме обучения - не менее 20 процентов общего объема времени, отводимого на реализацию дисциплин (модулей).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3C2A41" w:rsidRDefault="003C2A41">
      <w:pPr>
        <w:pStyle w:val="ConsPlusTitle"/>
        <w:jc w:val="center"/>
      </w:pPr>
      <w:r>
        <w:t>программы бакалавриата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lastRenderedPageBreak/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3C2A41" w:rsidRDefault="003C2A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3C2A41">
        <w:tc>
          <w:tcPr>
            <w:tcW w:w="2494" w:type="dxa"/>
          </w:tcPr>
          <w:p w:rsidR="003C2A41" w:rsidRDefault="003C2A41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576" w:type="dxa"/>
          </w:tcPr>
          <w:p w:rsidR="003C2A41" w:rsidRDefault="003C2A41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Коммуникация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C2A41">
        <w:tc>
          <w:tcPr>
            <w:tcW w:w="2494" w:type="dxa"/>
            <w:vMerge w:val="restart"/>
            <w:vAlign w:val="center"/>
          </w:tcPr>
          <w:p w:rsidR="003C2A41" w:rsidRDefault="003C2A41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C2A41">
        <w:tc>
          <w:tcPr>
            <w:tcW w:w="2494" w:type="dxa"/>
            <w:vMerge/>
          </w:tcPr>
          <w:p w:rsidR="003C2A41" w:rsidRDefault="003C2A41">
            <w:pPr>
              <w:pStyle w:val="ConsPlusNormal"/>
            </w:pP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3C2A41">
        <w:tc>
          <w:tcPr>
            <w:tcW w:w="2494" w:type="dxa"/>
            <w:vAlign w:val="center"/>
          </w:tcPr>
          <w:p w:rsidR="003C2A41" w:rsidRDefault="003C2A41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576" w:type="dxa"/>
            <w:vAlign w:val="center"/>
          </w:tcPr>
          <w:p w:rsidR="003C2A41" w:rsidRDefault="003C2A41">
            <w:pPr>
              <w:pStyle w:val="ConsPlusNormal"/>
              <w:jc w:val="both"/>
            </w:pPr>
            <w:r>
              <w:t>УК-11. Способен формировать нетерпимое отношение к коррупционному поведению</w:t>
            </w:r>
          </w:p>
        </w:tc>
      </w:tr>
    </w:tbl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 xml:space="preserve">3.3. Программа бакалавриата должна устанавливать следующие общепрофессиональные </w:t>
      </w:r>
      <w:r>
        <w:lastRenderedPageBreak/>
        <w:t>компетенции: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ОПК-1. Способен осуществлять отбор, критический анализ и интерпретацию исторических источников, исторических фактов, исторической информации при решении задач в сфере своей профессиональной деятельности;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ОПК-2. Способен применять знание основных проблем и концепций в области отечественной и всеобщей истории; заниматься интерпретацией прошлого в историографической теории и практике;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ОПК-3. 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ОПК-4. Способен применять на базовом уровне знание теории и методологии исторической науки в профессиональной деятельности;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ОПК-5. Способен применять современные информационно-коммуникационные технологии для решения исследовательских и практических задач профессиональной деятельности;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ОПК-6. Способен использовать профессиональные знания в педагогической деятельности, знать и применять методики преподавания дисциплин (модулей) по истории и обществознанию;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ОПК-7. Способен осуществлять популяризацию исторического знания в образовательных организациях и публичной среде;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ОПК-8.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3C2A41" w:rsidRDefault="003C2A41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Минобрнауки России от 26.11.2020 N 1456)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8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</w:t>
      </w:r>
      <w:r>
        <w:lastRenderedPageBreak/>
        <w:t>может быть выделена полностью или частично.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6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2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lastRenderedPageBreak/>
        <w:t>Электронная информационно-образовательная среда Организации должна обеспечивать: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lastRenderedPageBreak/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профессиональней сфере не менее 3 лет).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бакалавриате.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бакалавриата должно </w:t>
      </w:r>
      <w:r>
        <w:lastRenderedPageBreak/>
        <w:t>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3C2A41" w:rsidRDefault="003C2A41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right"/>
        <w:outlineLvl w:val="1"/>
      </w:pPr>
      <w:r>
        <w:t>Приложение</w:t>
      </w:r>
    </w:p>
    <w:p w:rsidR="003C2A41" w:rsidRDefault="003C2A41">
      <w:pPr>
        <w:pStyle w:val="ConsPlusNormal"/>
        <w:jc w:val="right"/>
      </w:pPr>
      <w:r>
        <w:t>к федеральному государственному</w:t>
      </w:r>
    </w:p>
    <w:p w:rsidR="003C2A41" w:rsidRDefault="003C2A41">
      <w:pPr>
        <w:pStyle w:val="ConsPlusNormal"/>
        <w:jc w:val="right"/>
      </w:pPr>
      <w:r>
        <w:t>образовательному стандарту высшего</w:t>
      </w:r>
    </w:p>
    <w:p w:rsidR="003C2A41" w:rsidRDefault="003C2A41">
      <w:pPr>
        <w:pStyle w:val="ConsPlusNormal"/>
        <w:jc w:val="right"/>
      </w:pPr>
      <w:r>
        <w:t>образования - бакалавриат по направлению</w:t>
      </w:r>
    </w:p>
    <w:p w:rsidR="003C2A41" w:rsidRDefault="003C2A41">
      <w:pPr>
        <w:pStyle w:val="ConsPlusNormal"/>
        <w:jc w:val="right"/>
      </w:pPr>
      <w:r>
        <w:t>подготовки 46.03.01 История,</w:t>
      </w:r>
    </w:p>
    <w:p w:rsidR="003C2A41" w:rsidRDefault="003C2A41">
      <w:pPr>
        <w:pStyle w:val="ConsPlusNormal"/>
        <w:jc w:val="right"/>
      </w:pPr>
      <w:r>
        <w:t>утвержденному приказом</w:t>
      </w:r>
    </w:p>
    <w:p w:rsidR="003C2A41" w:rsidRDefault="003C2A41">
      <w:pPr>
        <w:pStyle w:val="ConsPlusNormal"/>
        <w:jc w:val="right"/>
      </w:pPr>
      <w:r>
        <w:t>Министерства науки и высшего</w:t>
      </w:r>
    </w:p>
    <w:p w:rsidR="003C2A41" w:rsidRDefault="003C2A41">
      <w:pPr>
        <w:pStyle w:val="ConsPlusNormal"/>
        <w:jc w:val="right"/>
      </w:pPr>
      <w:r>
        <w:t>образования Российской Федерации</w:t>
      </w:r>
    </w:p>
    <w:p w:rsidR="003C2A41" w:rsidRDefault="003C2A41">
      <w:pPr>
        <w:pStyle w:val="ConsPlusNormal"/>
        <w:jc w:val="right"/>
      </w:pPr>
      <w:r>
        <w:lastRenderedPageBreak/>
        <w:t>от 8 октября 2020 г. N 1291</w:t>
      </w: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Title"/>
        <w:jc w:val="center"/>
      </w:pPr>
      <w:bookmarkStart w:id="10" w:name="P268"/>
      <w:bookmarkEnd w:id="10"/>
      <w:r>
        <w:t>ПЕРЕЧЕНЬ</w:t>
      </w:r>
    </w:p>
    <w:p w:rsidR="003C2A41" w:rsidRDefault="003C2A41">
      <w:pPr>
        <w:pStyle w:val="ConsPlusTitle"/>
        <w:jc w:val="center"/>
      </w:pPr>
      <w:r>
        <w:t>ПРОФЕССИОНАЛЬНЫХ СТАНДАРТОВ, СООТВЕТСТВУЮЩИХ</w:t>
      </w:r>
    </w:p>
    <w:p w:rsidR="003C2A41" w:rsidRDefault="003C2A41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3C2A41" w:rsidRDefault="003C2A41">
      <w:pPr>
        <w:pStyle w:val="ConsPlusTitle"/>
        <w:jc w:val="center"/>
      </w:pPr>
      <w:r>
        <w:t>ПРОГРАММУ БАКАЛАВРИАТА ПО НАПРАВЛЕНИЮ ПОДГОТОВКИ</w:t>
      </w:r>
    </w:p>
    <w:p w:rsidR="003C2A41" w:rsidRDefault="003C2A41">
      <w:pPr>
        <w:pStyle w:val="ConsPlusTitle"/>
        <w:jc w:val="center"/>
      </w:pPr>
      <w:r>
        <w:t>46.03.01 ИСТОРИЯ</w:t>
      </w:r>
    </w:p>
    <w:p w:rsidR="003C2A41" w:rsidRDefault="003C2A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236"/>
      </w:tblGrid>
      <w:tr w:rsidR="003C2A41">
        <w:tc>
          <w:tcPr>
            <w:tcW w:w="566" w:type="dxa"/>
          </w:tcPr>
          <w:p w:rsidR="003C2A41" w:rsidRDefault="003C2A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3C2A41" w:rsidRDefault="003C2A41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3C2A41" w:rsidRDefault="003C2A41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3C2A41">
        <w:tc>
          <w:tcPr>
            <w:tcW w:w="9069" w:type="dxa"/>
            <w:gridSpan w:val="3"/>
          </w:tcPr>
          <w:p w:rsidR="003C2A41" w:rsidRDefault="003C2A41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приказом Министерства труда и социальной защиты Российской Федерации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3C2A41">
        <w:tc>
          <w:tcPr>
            <w:tcW w:w="9069" w:type="dxa"/>
            <w:gridSpan w:val="3"/>
          </w:tcPr>
          <w:p w:rsidR="003C2A41" w:rsidRDefault="003C2A41">
            <w:pPr>
              <w:pStyle w:val="ConsPlusNormal"/>
              <w:jc w:val="center"/>
              <w:outlineLvl w:val="2"/>
            </w:pPr>
            <w:r>
              <w:t>04 Культура и искусство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04.003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>
              <w:r>
                <w:rPr>
                  <w:color w:val="0000FF"/>
                </w:rPr>
                <w:t>стандарт</w:t>
              </w:r>
            </w:hyperlink>
            <w:r>
              <w:t xml:space="preserve"> "Хранитель музейных ценностей", утвержденный приказом Министерства труда и социальной защиты Российской Федерации от 4 августа 2014 г. N 537н (зарегистрирован Министерством юстиции Российской Федерации 4 сентября 2014 г., регистрационный N 33965)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04.004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учету музейных предметов", утвержденный приказом Министерства труда и социальной защиты Российской Федерации от 4 августа 2014 г. N 521н (зарегистрирован Министерством юстиции Российской Федерации 1 сентября 2014 г., регистрационный N 33915),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04.005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>
              <w:r>
                <w:rPr>
                  <w:color w:val="0000FF"/>
                </w:rPr>
                <w:t>стандарт</w:t>
              </w:r>
            </w:hyperlink>
            <w:r>
              <w:t xml:space="preserve"> "Экскурсовод (гид)", утвержденный приказом Министерства труда и социальной защиты Российской Федерации от 4 августа 2014 г. N 539н </w:t>
            </w:r>
            <w:r>
              <w:lastRenderedPageBreak/>
              <w:t>(зарегистрирован Министерством юстиции Российской Федерации 1 сентября 2014 г., регистрационный N 33924), с изменениями, внесенными приказами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 и от 18 марта 2016 г. N 117н (зарегистрирован Министерством юстиции Российской Федерации 13 апреля 2016 г., регистрационный N 41775)</w:t>
            </w:r>
          </w:p>
        </w:tc>
      </w:tr>
      <w:tr w:rsidR="003C2A41">
        <w:tc>
          <w:tcPr>
            <w:tcW w:w="9069" w:type="dxa"/>
            <w:gridSpan w:val="3"/>
          </w:tcPr>
          <w:p w:rsidR="003C2A41" w:rsidRDefault="003C2A41">
            <w:pPr>
              <w:pStyle w:val="ConsPlusNormal"/>
              <w:jc w:val="center"/>
              <w:outlineLvl w:val="2"/>
            </w:pPr>
            <w:r>
              <w:lastRenderedPageBreak/>
              <w:t>11 Средства массовой информации, издательство и полиграфия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11.003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 xml:space="preserve"> "Корреспондент средств массовой информации", утвержденный приказом Министерства труда и социальной защиты Российской Федерации от 21 мая 2014 г. N 339н (зарегистрирован Министерством юстиции Российской Федерации 5 июня 2014 г., регистрационный N 32589)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11.004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 xml:space="preserve"> "Ведущий телевизионной программы", утвержденный приказом Министерства труда и социальной защиты Российской Федерации от 4 августа 2014 г. N 534н (зарегистрирован Министерством юстиции Российской Федерации 20 августа 2014 г., регистрационный N 33669)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11.005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продукции телерадиовещательных средств массовой информации", утвержденный приказом Министерства труда и социальной защиты Российской Федерации от 28 октября 2014 г. N 811н (зарегистрирован Министерством юстиции Российской Федерации 26 ноября 2014 г., регистрационный N 34949)</w:t>
            </w:r>
          </w:p>
        </w:tc>
      </w:tr>
      <w:tr w:rsidR="003C2A41">
        <w:tc>
          <w:tcPr>
            <w:tcW w:w="566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7" w:type="dxa"/>
            <w:vAlign w:val="center"/>
          </w:tcPr>
          <w:p w:rsidR="003C2A41" w:rsidRDefault="003C2A41">
            <w:pPr>
              <w:pStyle w:val="ConsPlusNormal"/>
              <w:jc w:val="center"/>
            </w:pPr>
            <w:r>
              <w:t>11.006</w:t>
            </w:r>
          </w:p>
        </w:tc>
        <w:tc>
          <w:tcPr>
            <w:tcW w:w="6236" w:type="dxa"/>
            <w:vAlign w:val="center"/>
          </w:tcPr>
          <w:p w:rsidR="003C2A41" w:rsidRDefault="003C2A4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"Редактор средств массовой информации", утвержденный приказом Министерства труда и социальной защиты Российской Федерации от 4 августа 2014 г. N 538н (зарегистрирован Министерством юстиции Российской Федерации 28 августа 2014 г., регистрационный N 33899)</w:t>
            </w:r>
          </w:p>
        </w:tc>
      </w:tr>
    </w:tbl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jc w:val="both"/>
      </w:pPr>
    </w:p>
    <w:p w:rsidR="003C2A41" w:rsidRDefault="003C2A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DBC" w:rsidRDefault="00346DBC">
      <w:bookmarkStart w:id="11" w:name="_GoBack"/>
      <w:bookmarkEnd w:id="11"/>
    </w:p>
    <w:sectPr w:rsidR="00346DBC" w:rsidSect="0021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41"/>
    <w:rsid w:val="00346DBC"/>
    <w:rsid w:val="003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EB47-8199-4C11-A0C3-4B44E01B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A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2A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2A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2033BB06B3DF0AFFB8F4570993149F80FF88947063515EAA8020E3DB52CB660CBA37614B1D6EF20AB21EE5F6C397AED82C159DA383C981sDmDF" TargetMode="External"/><Relationship Id="rId18" Type="http://schemas.openxmlformats.org/officeDocument/2006/relationships/hyperlink" Target="consultantplus://offline/ref=B82033BB06B3DF0AFFB8F4570993149F80FF88947063515EAA8020E3DB52CB660CBA37614B1D6EF70AB21EE5F6C397AED82C159DA383C981sDmDF" TargetMode="External"/><Relationship Id="rId26" Type="http://schemas.openxmlformats.org/officeDocument/2006/relationships/hyperlink" Target="consultantplus://offline/ref=B82033BB06B3DF0AFFB8F4570993149F80FF8D967160515EAA8020E3DB52CB660CBA37614B1D6EF705B21EE5F6C397AED82C159DA383C981sDm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82033BB06B3DF0AFFB8F4570993149F86FC8E917662515EAA8020E3DB52CB661EBA6F6D4A1470F70DA748B4B0s9m5F" TargetMode="External"/><Relationship Id="rId7" Type="http://schemas.openxmlformats.org/officeDocument/2006/relationships/hyperlink" Target="consultantplus://offline/ref=B82033BB06B3DF0AFFB8F4570993149F81F785907661515EAA8020E3DB52CB660CBA37614B1D6EF00EB21EE5F6C397AED82C159DA383C981sDmDF" TargetMode="External"/><Relationship Id="rId12" Type="http://schemas.openxmlformats.org/officeDocument/2006/relationships/hyperlink" Target="consultantplus://offline/ref=B82033BB06B3DF0AFFB8F4570993149F80FF88947063515EAA8020E3DB52CB660CBA37614B1D6EF20CB21EE5F6C397AED82C159DA383C981sDmDF" TargetMode="External"/><Relationship Id="rId17" Type="http://schemas.openxmlformats.org/officeDocument/2006/relationships/hyperlink" Target="consultantplus://offline/ref=B82033BB06B3DF0AFFB8F4570993149F81F68993756A515EAA8020E3DB52CB660CBA37614B1E68F50FB21EE5F6C397AED82C159DA383C981sDmDF" TargetMode="External"/><Relationship Id="rId25" Type="http://schemas.openxmlformats.org/officeDocument/2006/relationships/hyperlink" Target="consultantplus://offline/ref=B82033BB06B3DF0AFFB8F4570993149F83F885927B64515EAA8020E3DB52CB660CBA37614B1D6EF705B21EE5F6C397AED82C159DA383C981sDmD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2033BB06B3DF0AFFB8F4570993149F86FC84907A61515EAA8020E3DB52CB660CBA37614B1D69FE0DB21EE5F6C397AED82C159DA383C981sDmDF" TargetMode="External"/><Relationship Id="rId20" Type="http://schemas.openxmlformats.org/officeDocument/2006/relationships/hyperlink" Target="consultantplus://offline/ref=B82033BB06B3DF0AFFB8F4570993149F86FD8A957460515EAA8020E3DB52CB661EBA6F6D4A1470F70DA748B4B0s9m5F" TargetMode="External"/><Relationship Id="rId29" Type="http://schemas.openxmlformats.org/officeDocument/2006/relationships/hyperlink" Target="consultantplus://offline/ref=B82033BB06B3DF0AFFB8F4570993149F83F884947066515EAA8020E3DB52CB660CBA37614B1D6EF705B21EE5F6C397AED82C159DA383C981sDm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2033BB06B3DF0AFFB8F4570993149F86FF8F957167515EAA8020E3DB52CB660CBA37614B1D6EF205B21EE5F6C397AED82C159DA383C981sDmDF" TargetMode="External"/><Relationship Id="rId11" Type="http://schemas.openxmlformats.org/officeDocument/2006/relationships/hyperlink" Target="consultantplus://offline/ref=B82033BB06B3DF0AFFB8F4570993149F80FF88947063515EAA8020E3DB52CB660CBA37614B1D6EF30BB21EE5F6C397AED82C159DA383C981sDmDF" TargetMode="External"/><Relationship Id="rId24" Type="http://schemas.openxmlformats.org/officeDocument/2006/relationships/hyperlink" Target="consultantplus://offline/ref=B82033BB06B3DF0AFFB8F4570993149F81FE899B726A515EAA8020E3DB52CB660CBA37614B1D6EF60CB21EE5F6C397AED82C159DA383C981sDmD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82033BB06B3DF0AFFB8F4570993149F81F68993756A515EAA8020E3DB52CB660CBA37614B1E68F50FB21EE5F6C397AED82C159DA383C981sDmDF" TargetMode="External"/><Relationship Id="rId15" Type="http://schemas.openxmlformats.org/officeDocument/2006/relationships/hyperlink" Target="consultantplus://offline/ref=B82033BB06B3DF0AFFB8F4570993149F80FF88947063515EAA8020E3DB52CB660CBA37614B1D6EF00CB21EE5F6C397AED82C159DA383C981sDmDF" TargetMode="External"/><Relationship Id="rId23" Type="http://schemas.openxmlformats.org/officeDocument/2006/relationships/hyperlink" Target="consultantplus://offline/ref=B82033BB06B3DF0AFFB8F4570993149F80FE8F9B7266515EAA8020E3DB52CB660CBA37614B1D6EF60CB21EE5F6C397AED82C159DA383C981sDmDF" TargetMode="External"/><Relationship Id="rId28" Type="http://schemas.openxmlformats.org/officeDocument/2006/relationships/hyperlink" Target="consultantplus://offline/ref=B82033BB06B3DF0AFFB8F4570993149F83F889937667515EAA8020E3DB52CB660CBA37614B1D6EF705B21EE5F6C397AED82C159DA383C981sDmDF" TargetMode="External"/><Relationship Id="rId10" Type="http://schemas.openxmlformats.org/officeDocument/2006/relationships/hyperlink" Target="consultantplus://offline/ref=B82033BB06B3DF0AFFB8F4570993149F86FC8E967163515EAA8020E3DB52CB660CBA37614B1D6CF305B21EE5F6C397AED82C159DA383C981sDmDF" TargetMode="External"/><Relationship Id="rId19" Type="http://schemas.openxmlformats.org/officeDocument/2006/relationships/hyperlink" Target="consultantplus://offline/ref=B82033BB06B3DF0AFFB8F4570993149F83FA8A9A7563515EAA8020E3DB52CB661EBA6F6D4A1470F70DA748B4B0s9m5F" TargetMode="External"/><Relationship Id="rId31" Type="http://schemas.openxmlformats.org/officeDocument/2006/relationships/hyperlink" Target="consultantplus://offline/ref=B82033BB06B3DF0AFFB8F4570993149F83F88494706B515EAA8020E3DB52CB660CBA37614B1D6EF705B21EE5F6C397AED82C159DA383C981sDmD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2033BB06B3DF0AFFB8F4570993149F81F68993756A515EAA8020E3DB52CB660CBA37614B1E68F50FB21EE5F6C397AED82C159DA383C981sDmDF" TargetMode="External"/><Relationship Id="rId14" Type="http://schemas.openxmlformats.org/officeDocument/2006/relationships/hyperlink" Target="consultantplus://offline/ref=B82033BB06B3DF0AFFB8F4570993149F80FF88947063515EAA8020E3DB52CB660CBA37614B1D6EF10EB21EE5F6C397AED82C159DA383C981sDmDF" TargetMode="External"/><Relationship Id="rId22" Type="http://schemas.openxmlformats.org/officeDocument/2006/relationships/hyperlink" Target="consultantplus://offline/ref=B82033BB06B3DF0AFFB8F4570993149F86FC88937B67515EAA8020E3DB52CB660CBA37614B1D67F30BB21EE5F6C397AED82C159DA383C981sDmDF" TargetMode="External"/><Relationship Id="rId27" Type="http://schemas.openxmlformats.org/officeDocument/2006/relationships/hyperlink" Target="consultantplus://offline/ref=B82033BB06B3DF0AFFB8F4570993149F80FF8D977462515EAA8020E3DB52CB660CBA37614B1D6EF705B21EE5F6C397AED82C159DA383C981sDmDF" TargetMode="External"/><Relationship Id="rId30" Type="http://schemas.openxmlformats.org/officeDocument/2006/relationships/hyperlink" Target="consultantplus://offline/ref=B82033BB06B3DF0AFFB8F4570993149F83FB8D92736A515EAA8020E3DB52CB660CBA37614B1D6EF705B21EE5F6C397AED82C159DA383C981sDmDF" TargetMode="External"/><Relationship Id="rId8" Type="http://schemas.openxmlformats.org/officeDocument/2006/relationships/hyperlink" Target="consultantplus://offline/ref=B82033BB06B3DF0AFFB8F4570993149F83F884967767515EAA8020E3DB52CB660CBA37614B1D6EF60FB21EE5F6C397AED82C159DA383C981sDm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5999</Words>
  <Characters>34200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Гуля Анатольевна</dc:creator>
  <cp:keywords/>
  <dc:description/>
  <cp:lastModifiedBy>Аминова Гуля Анатольевна</cp:lastModifiedBy>
  <cp:revision>1</cp:revision>
  <dcterms:created xsi:type="dcterms:W3CDTF">2023-01-19T05:38:00Z</dcterms:created>
  <dcterms:modified xsi:type="dcterms:W3CDTF">2023-01-19T05:39:00Z</dcterms:modified>
</cp:coreProperties>
</file>