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A" w:rsidRDefault="00330C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0CEA" w:rsidRDefault="00330CEA">
      <w:pPr>
        <w:pStyle w:val="ConsPlusNormal"/>
      </w:pPr>
    </w:p>
    <w:p w:rsidR="00330CEA" w:rsidRDefault="00330CEA">
      <w:pPr>
        <w:pStyle w:val="ConsPlusNormal"/>
      </w:pPr>
      <w:r>
        <w:t>Зарегистрировано в Минюсте России 22 октября 2014 г. N 34390</w:t>
      </w:r>
    </w:p>
    <w:p w:rsidR="00330CEA" w:rsidRDefault="00330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0CEA" w:rsidRDefault="00330CEA">
      <w:pPr>
        <w:pStyle w:val="ConsPlusTitle"/>
        <w:jc w:val="center"/>
      </w:pPr>
    </w:p>
    <w:p w:rsidR="00330CEA" w:rsidRDefault="00330CEA">
      <w:pPr>
        <w:pStyle w:val="ConsPlusTitle"/>
        <w:jc w:val="center"/>
      </w:pPr>
      <w:r>
        <w:t>ПРИКАЗ</w:t>
      </w:r>
    </w:p>
    <w:p w:rsidR="00330CEA" w:rsidRDefault="00330CEA">
      <w:pPr>
        <w:pStyle w:val="ConsPlusTitle"/>
        <w:jc w:val="center"/>
      </w:pPr>
      <w:r>
        <w:t>от 25 августа 2014 г. N 1094</w:t>
      </w:r>
    </w:p>
    <w:p w:rsidR="00330CEA" w:rsidRDefault="00330CEA">
      <w:pPr>
        <w:pStyle w:val="ConsPlusTitle"/>
        <w:jc w:val="center"/>
      </w:pPr>
    </w:p>
    <w:p w:rsidR="00330CEA" w:rsidRDefault="00330CEA">
      <w:pPr>
        <w:pStyle w:val="ConsPlusTitle"/>
        <w:jc w:val="center"/>
      </w:pPr>
      <w:r>
        <w:t>ОБ УТВЕРЖДЕНИИ</w:t>
      </w:r>
    </w:p>
    <w:p w:rsidR="00330CEA" w:rsidRDefault="00330CE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30CEA" w:rsidRDefault="00330CEA">
      <w:pPr>
        <w:pStyle w:val="ConsPlusTitle"/>
        <w:jc w:val="center"/>
      </w:pPr>
      <w:r>
        <w:t>ВЫСШЕГО ОБРАЗОВАНИЯ ПО СПЕЦИАЛЬНОСТИ 31.08.51 ФТИЗИАТРИЯ</w:t>
      </w:r>
    </w:p>
    <w:p w:rsidR="00330CEA" w:rsidRDefault="00330CEA">
      <w:pPr>
        <w:pStyle w:val="ConsPlusTitle"/>
        <w:jc w:val="center"/>
      </w:pPr>
      <w:r>
        <w:t>(УРОВЕНЬ ПОДГОТОВКИ КАДРОВ ВЫСШЕЙ КВАЛИФИКАЦИИ)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31.08.51 Фтизиатрия (уровень подготовки кадров высшей квалификации).</w:t>
      </w: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right"/>
      </w:pPr>
      <w:r>
        <w:t>Министр</w:t>
      </w:r>
    </w:p>
    <w:p w:rsidR="00330CEA" w:rsidRDefault="00330CEA">
      <w:pPr>
        <w:pStyle w:val="ConsPlusNormal"/>
        <w:jc w:val="right"/>
      </w:pPr>
      <w:r>
        <w:t>Д.В.ЛИВАНОВ</w:t>
      </w: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right"/>
      </w:pPr>
      <w:r>
        <w:t>Приложение</w:t>
      </w: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right"/>
      </w:pPr>
      <w:r>
        <w:t>Утвержден</w:t>
      </w:r>
    </w:p>
    <w:p w:rsidR="00330CEA" w:rsidRDefault="00330CEA">
      <w:pPr>
        <w:pStyle w:val="ConsPlusNormal"/>
        <w:jc w:val="right"/>
      </w:pPr>
      <w:r>
        <w:t>приказом Министерства образования</w:t>
      </w:r>
    </w:p>
    <w:p w:rsidR="00330CEA" w:rsidRDefault="00330CEA">
      <w:pPr>
        <w:pStyle w:val="ConsPlusNormal"/>
        <w:jc w:val="right"/>
      </w:pPr>
      <w:r>
        <w:t>и науки Российской Федерации</w:t>
      </w:r>
    </w:p>
    <w:p w:rsidR="00330CEA" w:rsidRDefault="00330CEA">
      <w:pPr>
        <w:pStyle w:val="ConsPlusNormal"/>
        <w:jc w:val="right"/>
      </w:pPr>
      <w:r>
        <w:t>от 25 августа 2014 г. N 1094</w:t>
      </w: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330CEA" w:rsidRDefault="00330CEA">
      <w:pPr>
        <w:pStyle w:val="ConsPlusTitle"/>
        <w:jc w:val="center"/>
      </w:pPr>
      <w:r>
        <w:t>ВЫСШЕГО ОБРАЗОВАНИЯ</w:t>
      </w:r>
    </w:p>
    <w:p w:rsidR="00330CEA" w:rsidRDefault="00330CEA">
      <w:pPr>
        <w:pStyle w:val="ConsPlusTitle"/>
        <w:jc w:val="center"/>
      </w:pPr>
    </w:p>
    <w:p w:rsidR="00330CEA" w:rsidRDefault="00330CEA">
      <w:pPr>
        <w:pStyle w:val="ConsPlusTitle"/>
        <w:jc w:val="center"/>
      </w:pPr>
      <w:r>
        <w:t>УРОВЕНЬ ВЫСШЕГО ОБРАЗОВАНИЯ</w:t>
      </w:r>
    </w:p>
    <w:p w:rsidR="00330CEA" w:rsidRDefault="00330CEA">
      <w:pPr>
        <w:pStyle w:val="ConsPlusTitle"/>
        <w:jc w:val="center"/>
      </w:pPr>
      <w:r>
        <w:t>ПОДГОТОВКА КАДРОВ ВЫСШЕЙ КВАЛИФИКАЦИИ</w:t>
      </w:r>
    </w:p>
    <w:p w:rsidR="00330CEA" w:rsidRDefault="00330CEA">
      <w:pPr>
        <w:pStyle w:val="ConsPlusTitle"/>
        <w:jc w:val="center"/>
      </w:pPr>
    </w:p>
    <w:p w:rsidR="00330CEA" w:rsidRDefault="00330CEA">
      <w:pPr>
        <w:pStyle w:val="ConsPlusTitle"/>
        <w:jc w:val="center"/>
      </w:pPr>
      <w:r>
        <w:t>СПЕЦИАЛЬНОСТЬ</w:t>
      </w:r>
    </w:p>
    <w:p w:rsidR="00330CEA" w:rsidRDefault="00330CEA">
      <w:pPr>
        <w:pStyle w:val="ConsPlusTitle"/>
        <w:jc w:val="center"/>
      </w:pPr>
      <w:r>
        <w:t>31.08.51 ФТИЗИАТРИЯ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center"/>
      </w:pPr>
      <w:r>
        <w:t>I. ОБЛАСТЬ ПРИМЕНЕНИЯ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>
        <w:lastRenderedPageBreak/>
        <w:t>высшей квалификации в ординатуре по специальности 31.08.51 Фтизиатрия (далее соответственно - программа ординатуры, специальность).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center"/>
      </w:pPr>
      <w:r>
        <w:t>II. ИСПОЛЬЗУЕМЫЕ СОКРАЩЕНИЯ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30CEA" w:rsidRDefault="00330CEA">
      <w:pPr>
        <w:pStyle w:val="ConsPlusNormal"/>
        <w:ind w:firstLine="540"/>
        <w:jc w:val="both"/>
      </w:pPr>
      <w:r>
        <w:t>УК - универсальные компетенции;</w:t>
      </w:r>
    </w:p>
    <w:p w:rsidR="00330CEA" w:rsidRDefault="00330CEA">
      <w:pPr>
        <w:pStyle w:val="ConsPlusNormal"/>
        <w:ind w:firstLine="540"/>
        <w:jc w:val="both"/>
      </w:pPr>
      <w:r>
        <w:t>ПК - профессиональные компетенции;</w:t>
      </w:r>
    </w:p>
    <w:p w:rsidR="00330CEA" w:rsidRDefault="00330CEA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30CEA" w:rsidRDefault="00330CE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center"/>
      </w:pPr>
      <w:r>
        <w:t>III. ХАРАКТЕРИСТИКА СПЕЦИАЛЬНОСТИ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330CEA" w:rsidRDefault="00330CEA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330CEA" w:rsidRDefault="00330CEA">
      <w:pPr>
        <w:pStyle w:val="ConsPlusNormal"/>
        <w:ind w:firstLine="540"/>
        <w:jc w:val="both"/>
      </w:pPr>
      <w:r>
        <w:t xml:space="preserve">Объем программы ординатуры составляет 120 зачетных единиц (далее - </w:t>
      </w:r>
      <w:proofErr w:type="spellStart"/>
      <w:r>
        <w:t>з.е</w:t>
      </w:r>
      <w:proofErr w:type="spellEnd"/>
      <w: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30CEA" w:rsidRDefault="00330CEA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330CEA" w:rsidRDefault="00330CEA">
      <w:pPr>
        <w:pStyle w:val="ConsPlusNormal"/>
        <w:ind w:firstLine="540"/>
        <w:jc w:val="both"/>
      </w:pPr>
      <w: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330CEA" w:rsidRDefault="00330CEA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330CEA" w:rsidRDefault="00330CEA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30CEA" w:rsidRDefault="00330CEA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330CEA" w:rsidRDefault="00330CEA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center"/>
      </w:pPr>
      <w:r>
        <w:t>IV. ХАРАКТЕРИСТИКА ПРОФЕССИОНАЛЬНОЙ ДЕЯТЕЛЬНОСТИ</w:t>
      </w:r>
    </w:p>
    <w:p w:rsidR="00330CEA" w:rsidRDefault="00330CEA">
      <w:pPr>
        <w:pStyle w:val="ConsPlusNormal"/>
        <w:jc w:val="center"/>
      </w:pPr>
      <w:r>
        <w:t>ВЫПУСКНИКОВ, ОСВОИВШИХ ПРОГРАММУ ОРДИНАТУРЫ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330CEA" w:rsidRDefault="00330CE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330CEA" w:rsidRDefault="00330CEA">
      <w:pPr>
        <w:pStyle w:val="ConsPlusNormal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330CEA" w:rsidRDefault="00330CEA">
      <w:pPr>
        <w:pStyle w:val="ConsPlusNormal"/>
        <w:ind w:firstLine="540"/>
        <w:jc w:val="both"/>
      </w:pPr>
      <w:r>
        <w:t>население;</w:t>
      </w:r>
    </w:p>
    <w:p w:rsidR="00330CEA" w:rsidRDefault="00330CEA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330CEA" w:rsidRDefault="00330CEA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330CEA" w:rsidRDefault="00330CEA">
      <w:pPr>
        <w:pStyle w:val="ConsPlusNormal"/>
        <w:ind w:firstLine="540"/>
        <w:jc w:val="both"/>
      </w:pPr>
      <w:r>
        <w:t>профилактическая;</w:t>
      </w:r>
    </w:p>
    <w:p w:rsidR="00330CEA" w:rsidRDefault="00330CEA">
      <w:pPr>
        <w:pStyle w:val="ConsPlusNormal"/>
        <w:ind w:firstLine="540"/>
        <w:jc w:val="both"/>
      </w:pPr>
      <w:r>
        <w:t>диагностическая;</w:t>
      </w:r>
    </w:p>
    <w:p w:rsidR="00330CEA" w:rsidRDefault="00330CEA">
      <w:pPr>
        <w:pStyle w:val="ConsPlusNormal"/>
        <w:ind w:firstLine="540"/>
        <w:jc w:val="both"/>
      </w:pPr>
      <w:r>
        <w:t>лечебная;</w:t>
      </w:r>
    </w:p>
    <w:p w:rsidR="00330CEA" w:rsidRDefault="00330CEA">
      <w:pPr>
        <w:pStyle w:val="ConsPlusNormal"/>
        <w:ind w:firstLine="540"/>
        <w:jc w:val="both"/>
      </w:pPr>
      <w:r>
        <w:t>реабилитационная;</w:t>
      </w:r>
    </w:p>
    <w:p w:rsidR="00330CEA" w:rsidRDefault="00330CEA">
      <w:pPr>
        <w:pStyle w:val="ConsPlusNormal"/>
        <w:ind w:firstLine="540"/>
        <w:jc w:val="both"/>
      </w:pPr>
      <w:r>
        <w:t>психолого-педагогическая;</w:t>
      </w:r>
    </w:p>
    <w:p w:rsidR="00330CEA" w:rsidRDefault="00330CEA">
      <w:pPr>
        <w:pStyle w:val="ConsPlusNormal"/>
        <w:ind w:firstLine="540"/>
        <w:jc w:val="both"/>
      </w:pPr>
      <w:r>
        <w:t>организационно-управленческая.</w:t>
      </w:r>
    </w:p>
    <w:p w:rsidR="00330CEA" w:rsidRDefault="00330CEA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330CEA" w:rsidRDefault="00330CEA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330CEA" w:rsidRDefault="00330CEA">
      <w:pPr>
        <w:pStyle w:val="ConsPlusNormal"/>
        <w:ind w:firstLine="540"/>
        <w:jc w:val="both"/>
      </w:pPr>
      <w:r>
        <w:t>профилактическая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30CEA" w:rsidRDefault="00330CEA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330CEA" w:rsidRDefault="00330CEA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30CEA" w:rsidRDefault="00330CEA">
      <w:pPr>
        <w:pStyle w:val="ConsPlusNormal"/>
        <w:ind w:firstLine="540"/>
        <w:jc w:val="both"/>
      </w:pPr>
      <w:r>
        <w:t>диагностическая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30CEA" w:rsidRDefault="00330CEA">
      <w:pPr>
        <w:pStyle w:val="ConsPlusNormal"/>
        <w:ind w:firstLine="540"/>
        <w:jc w:val="both"/>
      </w:pPr>
      <w:r>
        <w:t>диагностика неотложных состояний;</w:t>
      </w:r>
    </w:p>
    <w:p w:rsidR="00330CEA" w:rsidRDefault="00330CEA">
      <w:pPr>
        <w:pStyle w:val="ConsPlusNormal"/>
        <w:ind w:firstLine="540"/>
        <w:jc w:val="both"/>
      </w:pPr>
      <w:r>
        <w:t>диагностика беременности;</w:t>
      </w:r>
    </w:p>
    <w:p w:rsidR="00330CEA" w:rsidRDefault="00330CEA">
      <w:pPr>
        <w:pStyle w:val="ConsPlusNormal"/>
        <w:ind w:firstLine="540"/>
        <w:jc w:val="both"/>
      </w:pPr>
      <w:r>
        <w:t>проведение медицинской экспертизы;</w:t>
      </w:r>
    </w:p>
    <w:p w:rsidR="00330CEA" w:rsidRDefault="00330CEA">
      <w:pPr>
        <w:pStyle w:val="ConsPlusNormal"/>
        <w:ind w:firstLine="540"/>
        <w:jc w:val="both"/>
      </w:pPr>
      <w:r>
        <w:t>лечебная деятельность:</w:t>
      </w:r>
    </w:p>
    <w:p w:rsidR="00330CEA" w:rsidRDefault="00330CEA">
      <w:pPr>
        <w:pStyle w:val="ConsPlusNormal"/>
        <w:ind w:firstLine="540"/>
        <w:jc w:val="both"/>
      </w:pPr>
      <w:r>
        <w:t>оказание специализированной медицинской помощи;</w:t>
      </w:r>
    </w:p>
    <w:p w:rsidR="00330CEA" w:rsidRDefault="00330CEA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330CEA" w:rsidRDefault="00330CEA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330CEA" w:rsidRDefault="00330CEA">
      <w:pPr>
        <w:pStyle w:val="ConsPlusNormal"/>
        <w:ind w:firstLine="540"/>
        <w:jc w:val="both"/>
      </w:pPr>
      <w:r>
        <w:t>реабилитационная деятельность:</w:t>
      </w:r>
    </w:p>
    <w:p w:rsidR="00330CEA" w:rsidRDefault="00330CEA">
      <w:pPr>
        <w:pStyle w:val="ConsPlusNormal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330CEA" w:rsidRDefault="00330CEA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30CEA" w:rsidRDefault="00330CE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30CEA" w:rsidRDefault="00330CEA">
      <w:pPr>
        <w:pStyle w:val="ConsPlusNormal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330CEA" w:rsidRDefault="00330CEA">
      <w:pPr>
        <w:pStyle w:val="ConsPlusNormal"/>
        <w:ind w:firstLine="540"/>
        <w:jc w:val="both"/>
      </w:pPr>
      <w:r>
        <w:t>организация проведения медицинской экспертизы;</w:t>
      </w:r>
    </w:p>
    <w:p w:rsidR="00330CEA" w:rsidRDefault="00330CEA">
      <w:pPr>
        <w:pStyle w:val="ConsPlusNormal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330CEA" w:rsidRDefault="00330CEA">
      <w:pPr>
        <w:pStyle w:val="ConsPlusNormal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330CEA" w:rsidRDefault="00330CEA">
      <w:pPr>
        <w:pStyle w:val="ConsPlusNormal"/>
        <w:ind w:firstLine="540"/>
        <w:jc w:val="both"/>
      </w:pPr>
      <w:r>
        <w:t xml:space="preserve">создание в медицинских организациях и их структурных подразделениях благоприятных </w:t>
      </w:r>
      <w: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30CEA" w:rsidRDefault="00330CEA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30CEA" w:rsidRDefault="00330CEA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330CEA" w:rsidRDefault="00330CEA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330CEA" w:rsidRDefault="00330CEA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30CEA" w:rsidRDefault="00330CEA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>--------------------------------</w:t>
      </w:r>
    </w:p>
    <w:p w:rsidR="00330CEA" w:rsidRDefault="00330CE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330CEA" w:rsidRDefault="00330CEA">
      <w:pPr>
        <w:pStyle w:val="ConsPlusNormal"/>
        <w:ind w:firstLine="540"/>
        <w:jc w:val="both"/>
      </w:pPr>
      <w:r>
        <w:t>профилактическая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330CEA" w:rsidRDefault="00330CEA">
      <w:pPr>
        <w:pStyle w:val="ConsPlusNormal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30CEA" w:rsidRDefault="00330CEA">
      <w:pPr>
        <w:pStyle w:val="ConsPlusNormal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30CEA" w:rsidRDefault="00330CEA">
      <w:pPr>
        <w:pStyle w:val="ConsPlusNormal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30CEA" w:rsidRDefault="00330CEA">
      <w:pPr>
        <w:pStyle w:val="ConsPlusNormal"/>
        <w:ind w:firstLine="540"/>
        <w:jc w:val="both"/>
      </w:pPr>
      <w:r>
        <w:t>диагностическая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330CEA" w:rsidRDefault="00330CEA">
      <w:pPr>
        <w:pStyle w:val="ConsPlusNormal"/>
        <w:ind w:firstLine="540"/>
        <w:jc w:val="both"/>
      </w:pPr>
      <w:r>
        <w:t>лечебная деятельность:</w:t>
      </w:r>
    </w:p>
    <w:p w:rsidR="00330CEA" w:rsidRDefault="00330CEA">
      <w:pPr>
        <w:pStyle w:val="ConsPlusNormal"/>
        <w:ind w:firstLine="540"/>
        <w:jc w:val="both"/>
      </w:pPr>
      <w:r>
        <w:t>готовность к ведению и лечению пациентов, нуждающихся в оказании фтизиатрической медицинской помощи (ПК-6);</w:t>
      </w:r>
    </w:p>
    <w:p w:rsidR="00330CEA" w:rsidRDefault="00330CEA">
      <w:pPr>
        <w:pStyle w:val="ConsPlusNormal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30CEA" w:rsidRDefault="00330CEA">
      <w:pPr>
        <w:pStyle w:val="ConsPlusNormal"/>
        <w:ind w:firstLine="540"/>
        <w:jc w:val="both"/>
      </w:pPr>
      <w:r>
        <w:t>реабилитационная деятельность:</w:t>
      </w:r>
    </w:p>
    <w:p w:rsidR="00330CEA" w:rsidRDefault="00330CEA">
      <w:pPr>
        <w:pStyle w:val="ConsPlusNormal"/>
        <w:ind w:firstLine="540"/>
        <w:jc w:val="both"/>
      </w:pPr>
      <w:r>
        <w:t xml:space="preserve">готовность к применению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330CEA" w:rsidRDefault="00330CEA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 xml:space="preserve">готовность к формированию у населения, пациентов и членов их семей мотивации, </w:t>
      </w:r>
      <w:r>
        <w:lastRenderedPageBreak/>
        <w:t>направленной на сохранение и укрепление своего здоровья и здоровья окружающих (ПК-9);</w:t>
      </w:r>
    </w:p>
    <w:p w:rsidR="00330CEA" w:rsidRDefault="00330CEA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30CEA" w:rsidRDefault="00330CEA">
      <w:pPr>
        <w:pStyle w:val="ConsPlusNormal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30CEA" w:rsidRDefault="00330CEA">
      <w:pPr>
        <w:pStyle w:val="ConsPlusNormal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30CEA" w:rsidRDefault="00330CEA">
      <w:pPr>
        <w:pStyle w:val="ConsPlusNormal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330CEA" w:rsidRDefault="00330CEA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30CEA" w:rsidRDefault="00330CEA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30CEA" w:rsidRDefault="00330CEA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center"/>
      </w:pPr>
      <w:r>
        <w:t>VI. ТРЕБОВАНИЯ К СТРУКТУРЕ ПРОГРАММЫ ОРДИНАТУРЫ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30CEA" w:rsidRDefault="00330CEA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330CEA" w:rsidRDefault="00330CEA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30CEA" w:rsidRDefault="00330CEA">
      <w:pPr>
        <w:pStyle w:val="ConsPlusNormal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330CEA" w:rsidRDefault="00330CEA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"Врач-фтизиатр".</w:t>
      </w:r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jc w:val="center"/>
      </w:pPr>
      <w:r>
        <w:t>Структура программы ординатуры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right"/>
      </w:pPr>
      <w:r>
        <w:t>Таблица</w:t>
      </w:r>
    </w:p>
    <w:p w:rsidR="00330CEA" w:rsidRDefault="00330CEA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5059"/>
        <w:gridCol w:w="3019"/>
      </w:tblGrid>
      <w:tr w:rsidR="00330CEA">
        <w:tc>
          <w:tcPr>
            <w:tcW w:w="6542" w:type="dxa"/>
            <w:gridSpan w:val="2"/>
          </w:tcPr>
          <w:p w:rsidR="00330CEA" w:rsidRDefault="00330CEA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 xml:space="preserve">Объем программы ординатуры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330CEA">
        <w:tc>
          <w:tcPr>
            <w:tcW w:w="1483" w:type="dxa"/>
          </w:tcPr>
          <w:p w:rsidR="00330CEA" w:rsidRDefault="00330CEA">
            <w:pPr>
              <w:pStyle w:val="ConsPlusNormal"/>
            </w:pPr>
            <w:r>
              <w:t>Блок 1</w:t>
            </w:r>
          </w:p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42 - 48</w:t>
            </w:r>
          </w:p>
        </w:tc>
      </w:tr>
      <w:tr w:rsidR="00330CEA">
        <w:tc>
          <w:tcPr>
            <w:tcW w:w="1483" w:type="dxa"/>
            <w:vMerge w:val="restart"/>
          </w:tcPr>
          <w:p w:rsidR="00330CEA" w:rsidRDefault="00330CEA">
            <w:pPr>
              <w:pStyle w:val="ConsPlusNormal"/>
            </w:pPr>
          </w:p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Базовая часть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33 - 39</w:t>
            </w:r>
          </w:p>
        </w:tc>
      </w:tr>
      <w:tr w:rsidR="00330CEA">
        <w:tc>
          <w:tcPr>
            <w:tcW w:w="1483" w:type="dxa"/>
            <w:vMerge/>
          </w:tcPr>
          <w:p w:rsidR="00330CEA" w:rsidRDefault="00330CEA"/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6 - 12</w:t>
            </w:r>
          </w:p>
        </w:tc>
      </w:tr>
      <w:tr w:rsidR="00330CEA">
        <w:tc>
          <w:tcPr>
            <w:tcW w:w="1483" w:type="dxa"/>
            <w:vMerge w:val="restart"/>
          </w:tcPr>
          <w:p w:rsidR="00330CEA" w:rsidRDefault="00330CEA">
            <w:pPr>
              <w:pStyle w:val="ConsPlusNormal"/>
            </w:pPr>
            <w:r>
              <w:t>Блок 2</w:t>
            </w:r>
          </w:p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Практики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69 - 75</w:t>
            </w:r>
          </w:p>
        </w:tc>
      </w:tr>
      <w:tr w:rsidR="00330CEA">
        <w:tc>
          <w:tcPr>
            <w:tcW w:w="1483" w:type="dxa"/>
            <w:vMerge/>
          </w:tcPr>
          <w:p w:rsidR="00330CEA" w:rsidRDefault="00330CEA"/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Базовая часть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60 - 66</w:t>
            </w:r>
          </w:p>
        </w:tc>
      </w:tr>
      <w:tr w:rsidR="00330CEA">
        <w:tc>
          <w:tcPr>
            <w:tcW w:w="1483" w:type="dxa"/>
            <w:vMerge/>
          </w:tcPr>
          <w:p w:rsidR="00330CEA" w:rsidRDefault="00330CEA"/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6 - 12</w:t>
            </w:r>
          </w:p>
        </w:tc>
      </w:tr>
      <w:tr w:rsidR="00330CEA">
        <w:tc>
          <w:tcPr>
            <w:tcW w:w="1483" w:type="dxa"/>
            <w:vMerge w:val="restart"/>
          </w:tcPr>
          <w:p w:rsidR="00330CEA" w:rsidRDefault="00330CEA">
            <w:pPr>
              <w:pStyle w:val="ConsPlusNormal"/>
            </w:pPr>
            <w:r>
              <w:t>Блок 3</w:t>
            </w:r>
          </w:p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3</w:t>
            </w:r>
          </w:p>
        </w:tc>
      </w:tr>
      <w:tr w:rsidR="00330CEA">
        <w:tc>
          <w:tcPr>
            <w:tcW w:w="1483" w:type="dxa"/>
            <w:vMerge/>
          </w:tcPr>
          <w:p w:rsidR="00330CEA" w:rsidRDefault="00330CEA"/>
        </w:tc>
        <w:tc>
          <w:tcPr>
            <w:tcW w:w="5059" w:type="dxa"/>
          </w:tcPr>
          <w:p w:rsidR="00330CEA" w:rsidRDefault="00330CEA">
            <w:pPr>
              <w:pStyle w:val="ConsPlusNormal"/>
            </w:pPr>
            <w:r>
              <w:t>Базовая часть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3</w:t>
            </w:r>
          </w:p>
        </w:tc>
      </w:tr>
      <w:tr w:rsidR="00330CEA">
        <w:tc>
          <w:tcPr>
            <w:tcW w:w="6542" w:type="dxa"/>
            <w:gridSpan w:val="2"/>
          </w:tcPr>
          <w:p w:rsidR="00330CEA" w:rsidRDefault="00330CEA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19" w:type="dxa"/>
          </w:tcPr>
          <w:p w:rsidR="00330CEA" w:rsidRDefault="00330CEA">
            <w:pPr>
              <w:pStyle w:val="ConsPlusNormal"/>
              <w:jc w:val="center"/>
            </w:pPr>
            <w:r>
              <w:t>120</w:t>
            </w:r>
          </w:p>
        </w:tc>
      </w:tr>
    </w:tbl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ординатуры, организация определяет самостоятельно в объеме, установленном </w:t>
      </w:r>
      <w:r>
        <w:lastRenderedPageBreak/>
        <w:t>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30CEA" w:rsidRDefault="00330CEA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30CEA" w:rsidRDefault="00330CEA">
      <w:pPr>
        <w:pStyle w:val="ConsPlusNormal"/>
        <w:ind w:firstLine="540"/>
        <w:jc w:val="both"/>
      </w:pPr>
      <w:r>
        <w:t>--------------------------------</w:t>
      </w:r>
    </w:p>
    <w:p w:rsidR="00330CEA" w:rsidRDefault="00330CEA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330CEA" w:rsidRDefault="00330CEA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330CEA" w:rsidRDefault="00330CEA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330CEA" w:rsidRDefault="00330CEA">
      <w:pPr>
        <w:pStyle w:val="ConsPlusNormal"/>
        <w:ind w:firstLine="540"/>
        <w:jc w:val="both"/>
      </w:pPr>
      <w:r>
        <w:t>стационарная;</w:t>
      </w:r>
    </w:p>
    <w:p w:rsidR="00330CEA" w:rsidRDefault="00330CEA">
      <w:pPr>
        <w:pStyle w:val="ConsPlusNormal"/>
        <w:ind w:firstLine="540"/>
        <w:jc w:val="both"/>
      </w:pPr>
      <w:r>
        <w:t>выездная.</w:t>
      </w:r>
    </w:p>
    <w:p w:rsidR="00330CEA" w:rsidRDefault="00330CEA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330CEA" w:rsidRDefault="00330CEA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30CEA" w:rsidRDefault="00330CEA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330CEA" w:rsidRDefault="00330CEA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330CEA" w:rsidRDefault="00330CEA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330CEA" w:rsidRDefault="00330CEA">
      <w:pPr>
        <w:pStyle w:val="ConsPlusNormal"/>
        <w:jc w:val="center"/>
      </w:pPr>
    </w:p>
    <w:p w:rsidR="00330CEA" w:rsidRDefault="00330CEA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330CEA" w:rsidRDefault="00330CEA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30CEA" w:rsidRDefault="00330CE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30CEA" w:rsidRDefault="00330CEA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30CEA" w:rsidRDefault="00330CE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30CEA" w:rsidRDefault="00330CEA">
      <w:pPr>
        <w:pStyle w:val="ConsPlusNormal"/>
        <w:ind w:firstLine="540"/>
        <w:jc w:val="both"/>
      </w:pPr>
      <w: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30CEA" w:rsidRDefault="00330CEA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30CEA" w:rsidRDefault="00330CE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30CEA" w:rsidRDefault="00330CE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30CEA" w:rsidRDefault="00330CEA">
      <w:pPr>
        <w:pStyle w:val="ConsPlusNormal"/>
        <w:ind w:firstLine="540"/>
        <w:jc w:val="both"/>
      </w:pPr>
      <w:r>
        <w:t>--------------------------------</w:t>
      </w:r>
    </w:p>
    <w:p w:rsidR="00330CEA" w:rsidRDefault="00330CEA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30CEA" w:rsidRDefault="00330CEA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30CEA" w:rsidRDefault="00330CEA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30CEA" w:rsidRDefault="00330CEA">
      <w:pPr>
        <w:pStyle w:val="ConsPlusNormal"/>
        <w:ind w:firstLine="540"/>
        <w:jc w:val="both"/>
      </w:pPr>
      <w:r>
        <w:t>--------------------------------</w:t>
      </w:r>
    </w:p>
    <w:p w:rsidR="00330CEA" w:rsidRDefault="00330CE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ind w:firstLine="540"/>
        <w:jc w:val="both"/>
      </w:pPr>
      <w:r>
        <w:t>7.2. Требования к кадровым условиям реализации программы ординатуры.</w:t>
      </w:r>
    </w:p>
    <w:p w:rsidR="00330CEA" w:rsidRDefault="00330CEA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30CEA" w:rsidRDefault="00330CEA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330CEA" w:rsidRDefault="00330CEA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330CEA" w:rsidRDefault="00330CEA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30CEA" w:rsidRDefault="00330CEA">
      <w:pPr>
        <w:pStyle w:val="ConsPlusNormal"/>
        <w:ind w:firstLine="540"/>
        <w:jc w:val="both"/>
      </w:pPr>
      <w:r>
        <w:t xml:space="preserve">аудитории, оборудованные </w:t>
      </w:r>
      <w:proofErr w:type="spellStart"/>
      <w:r>
        <w:t>мультимедийными</w:t>
      </w:r>
      <w:proofErr w:type="spellEnd"/>
      <w:r>
        <w:t xml:space="preserve"> и иными средствами обучения, позволяющими использовать </w:t>
      </w:r>
      <w:proofErr w:type="spellStart"/>
      <w:r>
        <w:t>симуляционные</w:t>
      </w:r>
      <w:proofErr w:type="spellEnd"/>
      <w: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330CEA" w:rsidRDefault="00330CEA">
      <w:pPr>
        <w:pStyle w:val="ConsPlusNormal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ингалятор кислородный, кабина для сбора мокроты, </w:t>
      </w:r>
      <w:proofErr w:type="spellStart"/>
      <w:r>
        <w:t>негатоскоп</w:t>
      </w:r>
      <w:proofErr w:type="spellEnd"/>
      <w:r>
        <w:t xml:space="preserve">, </w:t>
      </w:r>
      <w:proofErr w:type="spellStart"/>
      <w:r>
        <w:t>флюороскоп</w:t>
      </w:r>
      <w:proofErr w:type="spellEnd"/>
      <w:r>
        <w:t>) и расходным материалом в количестве, позволяющем обучающимся осваивать умения и навыки, предусмотренные профессиональной</w:t>
      </w:r>
      <w:proofErr w:type="gramEnd"/>
      <w:r>
        <w:t xml:space="preserve"> деятельностью, индивидуально, а также иное оборудование, необходимое для реализации программы ординатуры.</w:t>
      </w:r>
    </w:p>
    <w:p w:rsidR="00330CEA" w:rsidRDefault="00330CE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30CEA" w:rsidRDefault="00330CEA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30CEA" w:rsidRDefault="00330CEA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30CEA" w:rsidRDefault="00330CEA">
      <w:pPr>
        <w:pStyle w:val="ConsPlusNormal"/>
        <w:ind w:firstLine="540"/>
        <w:jc w:val="both"/>
      </w:pPr>
      <w:r>
        <w:t xml:space="preserve">7.3.2. Организация должна быть обеспечена необходимым комплектом лицензионного </w:t>
      </w:r>
      <w:r>
        <w:lastRenderedPageBreak/>
        <w:t>программного обеспечения (состав определяется в рабочих программах дисциплин (модулей) и подлежит ежегодному обновлению).</w:t>
      </w:r>
    </w:p>
    <w:p w:rsidR="00330CEA" w:rsidRDefault="00330CEA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30CEA" w:rsidRDefault="00330CEA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30CEA" w:rsidRDefault="00330CE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30CEA" w:rsidRDefault="00330CEA">
      <w:pPr>
        <w:pStyle w:val="ConsPlusNormal"/>
        <w:ind w:firstLine="540"/>
        <w:jc w:val="both"/>
      </w:pPr>
    </w:p>
    <w:p w:rsidR="00330CEA" w:rsidRDefault="00330CEA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330CEA" w:rsidRDefault="00330CEA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jc w:val="both"/>
      </w:pPr>
    </w:p>
    <w:p w:rsidR="00330CEA" w:rsidRDefault="00330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963" w:rsidRDefault="00F43963"/>
    <w:sectPr w:rsidR="00F43963" w:rsidSect="00062C8A">
      <w:pgSz w:w="11907" w:h="16840" w:code="9"/>
      <w:pgMar w:top="1021" w:right="1134" w:bottom="102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30CEA"/>
    <w:rsid w:val="00017ED4"/>
    <w:rsid w:val="000B56A7"/>
    <w:rsid w:val="00270615"/>
    <w:rsid w:val="002C3AF4"/>
    <w:rsid w:val="00330CEA"/>
    <w:rsid w:val="003537CA"/>
    <w:rsid w:val="00364E99"/>
    <w:rsid w:val="004A14EB"/>
    <w:rsid w:val="004F674B"/>
    <w:rsid w:val="0055527E"/>
    <w:rsid w:val="005B25B0"/>
    <w:rsid w:val="007A49F1"/>
    <w:rsid w:val="00EF343E"/>
    <w:rsid w:val="00F4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CE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CE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C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1661E88DEA6520839D59017893D41D1D7B29D3EF66AAC6A3581C3C903C3CB51AE8734A177F17CQDBEG" TargetMode="External"/><Relationship Id="rId13" Type="http://schemas.openxmlformats.org/officeDocument/2006/relationships/hyperlink" Target="consultantplus://offline/ref=5A01661E88DEA6520839D59017893D41D1D8B8933EFC6AAC6A3581C3C9Q0B3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01661E88DEA6520839D59017893D41D1DAB4953DF36AAC6A3581C3C903C3CB51AE8734A176F175QDBEG" TargetMode="External"/><Relationship Id="rId12" Type="http://schemas.openxmlformats.org/officeDocument/2006/relationships/hyperlink" Target="consultantplus://offline/ref=5A01661E88DEA6520839D59017893D41D1D8B8933FF46AAC6A3581C3C9Q0B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01661E88DEA6520839D59017893D41D1DAB2953AF56AAC6A3581C3C903C3CB51AE8734A176F174QDB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1661E88DEA6520839D59017893D41D1D9B8923AF26AAC6A3581C3C903C3CB51AE8734A176F171QDB5G" TargetMode="External"/><Relationship Id="rId11" Type="http://schemas.openxmlformats.org/officeDocument/2006/relationships/hyperlink" Target="consultantplus://offline/ref=5A01661E88DEA6520839D59017893D41D1DAB19D3DFC6AAC6A3581C3C9Q0B3G" TargetMode="External"/><Relationship Id="rId5" Type="http://schemas.openxmlformats.org/officeDocument/2006/relationships/hyperlink" Target="consultantplus://offline/ref=5A01661E88DEA6520839D59017893D41D1D7B1903FFD6AAC6A3581C3C903C3CB51AE8734A176F173QDB5G" TargetMode="External"/><Relationship Id="rId15" Type="http://schemas.openxmlformats.org/officeDocument/2006/relationships/hyperlink" Target="consultantplus://offline/ref=5A01661E88DEA6520839D59017893D41D1DDB8933FF16AAC6A3581C3C9Q0B3G" TargetMode="External"/><Relationship Id="rId10" Type="http://schemas.openxmlformats.org/officeDocument/2006/relationships/hyperlink" Target="consultantplus://offline/ref=5A01661E88DEA6520839D49404893D41D1D6B99531A33DAE3B608FQCB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01661E88DEA6520839D59017893D41D1D7B29D3EF66AAC6A3581C3C903C3CB51AE8734A177F075QDB7G" TargetMode="External"/><Relationship Id="rId14" Type="http://schemas.openxmlformats.org/officeDocument/2006/relationships/hyperlink" Target="consultantplus://offline/ref=5A01661E88DEA6520839D59017893D41D1DEB2903BF36AAC6A3581C3C903C3CB51AE8734A176F174QD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4289</Words>
  <Characters>24452</Characters>
  <Application>Microsoft Office Word</Application>
  <DocSecurity>0</DocSecurity>
  <Lines>203</Lines>
  <Paragraphs>57</Paragraphs>
  <ScaleCrop>false</ScaleCrop>
  <Company>SURGU</Company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aga.adm</dc:creator>
  <cp:keywords/>
  <dc:description/>
  <cp:lastModifiedBy>aga.adm</cp:lastModifiedBy>
  <cp:revision>2</cp:revision>
  <dcterms:created xsi:type="dcterms:W3CDTF">2015-10-07T06:01:00Z</dcterms:created>
  <dcterms:modified xsi:type="dcterms:W3CDTF">2015-10-07T06:01:00Z</dcterms:modified>
</cp:coreProperties>
</file>