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50" w:rsidRDefault="00C72F5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72F50" w:rsidRDefault="00C72F50">
      <w:pPr>
        <w:pStyle w:val="ConsPlusNormal"/>
        <w:outlineLvl w:val="0"/>
      </w:pPr>
    </w:p>
    <w:p w:rsidR="00C72F50" w:rsidRDefault="00C72F50">
      <w:pPr>
        <w:pStyle w:val="ConsPlusTitle"/>
        <w:jc w:val="center"/>
      </w:pPr>
      <w:r>
        <w:t>ДУМА ХАНТЫ-МАНСИЙСКОГО АВТОНОМНОГО ОКРУГА - ЮГРЫ</w:t>
      </w:r>
    </w:p>
    <w:p w:rsidR="00C72F50" w:rsidRDefault="00C72F50">
      <w:pPr>
        <w:pStyle w:val="ConsPlusTitle"/>
        <w:jc w:val="center"/>
      </w:pPr>
      <w:r>
        <w:t>СЕДЬМОГО СОЗЫВА</w:t>
      </w:r>
    </w:p>
    <w:p w:rsidR="00C72F50" w:rsidRDefault="00C72F50">
      <w:pPr>
        <w:pStyle w:val="ConsPlusTitle"/>
        <w:jc w:val="center"/>
      </w:pPr>
    </w:p>
    <w:p w:rsidR="00C72F50" w:rsidRDefault="00C72F50">
      <w:pPr>
        <w:pStyle w:val="ConsPlusTitle"/>
        <w:jc w:val="center"/>
      </w:pPr>
      <w:r>
        <w:t>ПОСТАНОВЛЕНИЕ</w:t>
      </w:r>
    </w:p>
    <w:p w:rsidR="00C72F50" w:rsidRDefault="00C72F50">
      <w:pPr>
        <w:pStyle w:val="ConsPlusTitle"/>
        <w:jc w:val="center"/>
      </w:pPr>
      <w:r>
        <w:t>от 3 июля 2025 г. N 1531</w:t>
      </w:r>
    </w:p>
    <w:p w:rsidR="00C72F50" w:rsidRDefault="00C72F50">
      <w:pPr>
        <w:pStyle w:val="ConsPlusTitle"/>
        <w:jc w:val="center"/>
      </w:pPr>
    </w:p>
    <w:p w:rsidR="00C72F50" w:rsidRDefault="00C72F50">
      <w:pPr>
        <w:pStyle w:val="ConsPlusTitle"/>
        <w:jc w:val="center"/>
      </w:pPr>
      <w:r>
        <w:t>О ВНЕСЕНИИ ИЗМЕНЕНИЙ В ПОСТАНОВЛЕНИЕ ДУМЫ ХАНТЫ-МАНСИЙСКОГО</w:t>
      </w:r>
    </w:p>
    <w:p w:rsidR="00C72F50" w:rsidRDefault="00C72F50">
      <w:pPr>
        <w:pStyle w:val="ConsPlusTitle"/>
        <w:jc w:val="center"/>
      </w:pPr>
      <w:r>
        <w:t>АВТОНОМНОГО ОКРУГА - ЮГРЫ "ОБ УТВЕРЖДЕНИИ ОФИЦИАЛЬНОГО</w:t>
      </w:r>
    </w:p>
    <w:p w:rsidR="00C72F50" w:rsidRDefault="00C72F50">
      <w:pPr>
        <w:pStyle w:val="ConsPlusTitle"/>
        <w:jc w:val="center"/>
      </w:pPr>
      <w:r>
        <w:t>ТОЛКОВАНИЯ ОТДЕЛЬНЫХ НОРМ ЗАКОНА ХАНТЫ-МАНСИЙСКОГО</w:t>
      </w:r>
    </w:p>
    <w:p w:rsidR="00C72F50" w:rsidRDefault="00C72F50">
      <w:pPr>
        <w:pStyle w:val="ConsPlusTitle"/>
        <w:jc w:val="center"/>
      </w:pPr>
      <w:r>
        <w:t>АВТОНОМНОГО ОКРУГА - ЮГРЫ "О ГАРАНТИЯХ И КОМПЕНСАЦИЯХ</w:t>
      </w:r>
    </w:p>
    <w:p w:rsidR="00C72F50" w:rsidRDefault="00C72F50">
      <w:pPr>
        <w:pStyle w:val="ConsPlusTitle"/>
        <w:jc w:val="center"/>
      </w:pPr>
      <w:r>
        <w:t>ДЛЯ ЛИЦ, ПРОЖИВАЮЩИХ В ХАНТЫ-МАНСИЙСКОМ АВТОНОМНОМ ОКРУГЕ -</w:t>
      </w:r>
    </w:p>
    <w:p w:rsidR="00C72F50" w:rsidRDefault="00C72F50">
      <w:pPr>
        <w:pStyle w:val="ConsPlusTitle"/>
        <w:jc w:val="center"/>
      </w:pPr>
      <w:r>
        <w:t>ЮГРЕ, РАБОТАЮЩИХ В ГОСУДАРСТВЕННЫХ ОРГАНАХ И ГОСУДАРСТВЕННЫХ</w:t>
      </w:r>
    </w:p>
    <w:p w:rsidR="00C72F50" w:rsidRDefault="00C72F50">
      <w:pPr>
        <w:pStyle w:val="ConsPlusTitle"/>
        <w:jc w:val="center"/>
      </w:pPr>
      <w:r>
        <w:t>УЧРЕЖДЕНИЯХ ХАНТЫ-МАНСИЙСКОГО АВТОНОМНОГО ОКРУГА - ЮГРЫ,</w:t>
      </w:r>
    </w:p>
    <w:p w:rsidR="00C72F50" w:rsidRDefault="00C72F50">
      <w:pPr>
        <w:pStyle w:val="ConsPlusTitle"/>
        <w:jc w:val="center"/>
      </w:pPr>
      <w:r>
        <w:t>ТЕРРИТОРИАЛЬНОМ ФОНДЕ ОБЯЗАТЕЛЬНОГО МЕДИЦИНСКОГО СТРАХОВАНИЯ</w:t>
      </w:r>
    </w:p>
    <w:p w:rsidR="00C72F50" w:rsidRDefault="00C72F50">
      <w:pPr>
        <w:pStyle w:val="ConsPlusTitle"/>
        <w:jc w:val="center"/>
      </w:pPr>
      <w:r>
        <w:t>ХАНТЫ-МАНСИЙСКОГО АВТОНОМНОГО ОКРУГА - ЮГРЫ"</w:t>
      </w:r>
    </w:p>
    <w:p w:rsidR="00C72F50" w:rsidRDefault="00C72F50">
      <w:pPr>
        <w:pStyle w:val="ConsPlusNormal"/>
        <w:jc w:val="center"/>
      </w:pPr>
    </w:p>
    <w:p w:rsidR="00C72F50" w:rsidRDefault="00C72F50">
      <w:pPr>
        <w:pStyle w:val="ConsPlusNormal"/>
        <w:ind w:firstLine="540"/>
        <w:jc w:val="both"/>
      </w:pPr>
      <w:r>
        <w:t xml:space="preserve">Рассмотрев проект постановления Думы Ханты-Мансийского автономного округа - Югры "О внесении изменений в постановление Думы Ханты-Мансийского автономного округа - Югры "Об утверждении официального толкования отдельных норм Закона Ханты-Мансийского автономного округа - Югры "О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- Югры", внесенный в качестве правотворческой инициативы Комитетом Думы Ханты-Мансийского автономного округа - Югры по бюджету, финансам и налоговой политике, руководствуясь </w:t>
      </w:r>
      <w:hyperlink r:id="rId5">
        <w:r>
          <w:rPr>
            <w:color w:val="0000FF"/>
          </w:rPr>
          <w:t>статьями 56</w:t>
        </w:r>
      </w:hyperlink>
      <w:r>
        <w:t xml:space="preserve"> и </w:t>
      </w:r>
      <w:hyperlink r:id="rId6">
        <w:r>
          <w:rPr>
            <w:color w:val="0000FF"/>
          </w:rPr>
          <w:t>58</w:t>
        </w:r>
      </w:hyperlink>
      <w:r>
        <w:t xml:space="preserve"> Закона Ханты-Мансийского автономного округа - Югры "О нормативных правовых актах Ханты-Мансийского автономного округа - Югры", </w:t>
      </w:r>
      <w:hyperlink r:id="rId7">
        <w:r>
          <w:rPr>
            <w:color w:val="0000FF"/>
          </w:rPr>
          <w:t>пунктом 4 статьи 29</w:t>
        </w:r>
      </w:hyperlink>
      <w:r>
        <w:t xml:space="preserve"> Устава (Основного закона) Ханты-Мансийского автономного округа - Югры, Дума Ханты-Мансийского автономного округа - Югры постановляет: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приложение</w:t>
        </w:r>
      </w:hyperlink>
      <w:r>
        <w:t xml:space="preserve"> к постановлению Думы Ханты-Мансийского автономного округа - Югры от 29 ноября 2023 года N 951 "Об утверждении официального толкования отдельных норм Закона Ханты-Мансийского автономного округа - Югры "О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- Югры" (с изменениями, внесенными постановлениями Думы Ханты-Мансийского автономного округа - Югры от 6 июня 2024 года N 1122, 24 апреля 2025 года N 1447) (Собрание законодательства Ханты-Мансийского автономного округа - Югры, 2023, N 11 (ч. 2, т. 1), ст. 1508; 2024, N 6 (ч. 1, т. 1), ст. 645; 2025, N 4 (ч. 2), ст. 393) следующие изменения: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1) в </w:t>
      </w:r>
      <w:hyperlink r:id="rId9">
        <w:r>
          <w:rPr>
            <w:color w:val="0000FF"/>
          </w:rPr>
          <w:t>разделе I</w:t>
        </w:r>
      </w:hyperlink>
      <w:r>
        <w:t xml:space="preserve"> "Официальное толкование пункта 1 статьи 4":</w:t>
      </w:r>
    </w:p>
    <w:p w:rsidR="00C72F50" w:rsidRDefault="00111BEF">
      <w:pPr>
        <w:pStyle w:val="ConsPlusNormal"/>
        <w:spacing w:before="220"/>
        <w:ind w:firstLine="540"/>
        <w:jc w:val="both"/>
      </w:pPr>
      <w:hyperlink r:id="rId10">
        <w:r w:rsidR="00C72F50">
          <w:rPr>
            <w:color w:val="0000FF"/>
          </w:rPr>
          <w:t>абзац второй пункта 5</w:t>
        </w:r>
      </w:hyperlink>
      <w:r w:rsidR="00C72F50">
        <w:t xml:space="preserve"> дополнить предложением вторым следующего содержания: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"В случае, если дню начала отпуска без сохранения заработной платы, дням отдыха за работу в выходные и (или) нерабочие праздничные дни, дополнительным выходным дням для осуществления ухода за детьми-инвалидами, дням отдыха за сдачу крови и ее компонентов предшествуют или непосредственно за данными днями следуют выходные и (или) нерабочие праздничные дни, иные дни, указанные в абзаце первом настоящего пункта, работник вправе уехать или вернуться в вышеуказанные дни, не утрачивая права на оплату стоимости проезда к месту отдыха и обратно и провоза багажа.";</w:t>
      </w:r>
    </w:p>
    <w:p w:rsidR="00C72F50" w:rsidRDefault="00111BEF">
      <w:pPr>
        <w:pStyle w:val="ConsPlusNormal"/>
        <w:spacing w:before="220"/>
        <w:ind w:firstLine="540"/>
        <w:jc w:val="both"/>
      </w:pPr>
      <w:hyperlink r:id="rId11">
        <w:r w:rsidR="00C72F50">
          <w:rPr>
            <w:color w:val="0000FF"/>
          </w:rPr>
          <w:t>абзац первый пункта 11</w:t>
        </w:r>
      </w:hyperlink>
      <w:r w:rsidR="00C72F50">
        <w:t xml:space="preserve"> и </w:t>
      </w:r>
      <w:hyperlink r:id="rId12">
        <w:r w:rsidR="00C72F50">
          <w:rPr>
            <w:color w:val="0000FF"/>
          </w:rPr>
          <w:t>абзац первый пункта 12</w:t>
        </w:r>
      </w:hyperlink>
      <w:r w:rsidR="00C72F50">
        <w:t xml:space="preserve"> дополнить словами "на том виде транспорта, на котором работник осуществлял проезд либо большую его часть";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2) в </w:t>
      </w:r>
      <w:hyperlink r:id="rId13">
        <w:r>
          <w:rPr>
            <w:color w:val="0000FF"/>
          </w:rPr>
          <w:t>разделе II</w:t>
        </w:r>
      </w:hyperlink>
      <w:r>
        <w:t xml:space="preserve"> "Официальное толкование пункта 2 статьи 4":</w:t>
      </w:r>
    </w:p>
    <w:p w:rsidR="00C72F50" w:rsidRDefault="00111BEF">
      <w:pPr>
        <w:pStyle w:val="ConsPlusNormal"/>
        <w:spacing w:before="220"/>
        <w:ind w:firstLine="540"/>
        <w:jc w:val="both"/>
      </w:pPr>
      <w:hyperlink r:id="rId14">
        <w:r w:rsidR="00C72F50">
          <w:rPr>
            <w:color w:val="0000FF"/>
          </w:rPr>
          <w:t>пункт 2</w:t>
        </w:r>
      </w:hyperlink>
      <w:r w:rsidR="00C72F50">
        <w:t xml:space="preserve"> изложить в следующей редакции: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"2. Под личным транспортом работника понимается транспортное средство, отнесенное к категории "A" или "B" в соответствии с федеральным законодательством: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1) принадлежащее на праве собственности работнику или членам его семьи (супругу работника, детям работника, родителям работника) (далее - члены его семьи);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2) переданное третьим лицом в пользование работнику по доверенности, в том числе по доверенности в простой письменной форме, подтверждающей передачу третьим лицом права пользования транспортным средством работнику (далее также - доверенность).";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пункте 3</w:t>
        </w:r>
      </w:hyperlink>
      <w:r>
        <w:t>: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в </w:t>
      </w:r>
      <w:hyperlink r:id="rId16">
        <w:r>
          <w:rPr>
            <w:color w:val="0000FF"/>
          </w:rPr>
          <w:t>абзаце восьмом</w:t>
        </w:r>
      </w:hyperlink>
      <w:r>
        <w:t xml:space="preserve"> слова "(билеты, посадочные талоны)" заменить словами "(посадочный талон на рейс перевозки воздушным транспортом (далее также - посадочный талон), распечатка электронного билета на железнодорожном транспорте - контрольного купона электронного проездного документа (билета) (выписка из автоматизированной системы управления пассажирскими перевозками на железнодорожном транспорте), иные проездные документы при следовании водным или автомобильным транспортом)";</w:t>
      </w:r>
    </w:p>
    <w:p w:rsidR="00C72F50" w:rsidRDefault="00111BEF">
      <w:pPr>
        <w:pStyle w:val="ConsPlusNormal"/>
        <w:spacing w:before="220"/>
        <w:ind w:firstLine="540"/>
        <w:jc w:val="both"/>
      </w:pPr>
      <w:hyperlink r:id="rId17">
        <w:r w:rsidR="00C72F50">
          <w:rPr>
            <w:color w:val="0000FF"/>
          </w:rPr>
          <w:t>абзац девятый</w:t>
        </w:r>
      </w:hyperlink>
      <w:r w:rsidR="00C72F50">
        <w:t xml:space="preserve"> дополнить словами "либо третьего лица, передавшего право пользования транспортным средством работнику по доверенности";</w:t>
      </w:r>
    </w:p>
    <w:p w:rsidR="00C72F50" w:rsidRDefault="00111BEF">
      <w:pPr>
        <w:pStyle w:val="ConsPlusNormal"/>
        <w:spacing w:before="220"/>
        <w:ind w:firstLine="540"/>
        <w:jc w:val="both"/>
      </w:pPr>
      <w:hyperlink r:id="rId18">
        <w:r w:rsidR="00C72F50">
          <w:rPr>
            <w:color w:val="0000FF"/>
          </w:rPr>
          <w:t>дополнить</w:t>
        </w:r>
      </w:hyperlink>
      <w:r w:rsidR="00C72F50">
        <w:t xml:space="preserve"> абзацем следующего содержания: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"4) доверенность, подтверждающая передачу третьим лицом права пользования транспортным средством работнику, в случае проезда работника и (или) неработающих членов его семьи переданным в пользование по указанной доверенности личным транспортом.";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пункте 4</w:t>
        </w:r>
      </w:hyperlink>
      <w:r>
        <w:t>:</w:t>
      </w:r>
    </w:p>
    <w:p w:rsidR="00C72F50" w:rsidRDefault="00111BEF">
      <w:pPr>
        <w:pStyle w:val="ConsPlusNormal"/>
        <w:spacing w:before="220"/>
        <w:ind w:firstLine="540"/>
        <w:jc w:val="both"/>
      </w:pPr>
      <w:hyperlink r:id="rId20">
        <w:r w:rsidR="00C72F50">
          <w:rPr>
            <w:color w:val="0000FF"/>
          </w:rPr>
          <w:t>предложение первое абзаца первого</w:t>
        </w:r>
      </w:hyperlink>
      <w:r w:rsidR="00C72F50">
        <w:t xml:space="preserve"> дополнить словами "при представлении копии свидетельства о регистрации или паспорта транспортного средства, подтверждающих право собственности на транспортное средство работника или членов его семьи либо третьего лица, передавшего право пользования транспортным средством работнику по доверенности";</w:t>
      </w:r>
    </w:p>
    <w:p w:rsidR="00C72F50" w:rsidRDefault="00111BEF">
      <w:pPr>
        <w:pStyle w:val="ConsPlusNormal"/>
        <w:spacing w:before="220"/>
        <w:ind w:firstLine="540"/>
        <w:jc w:val="both"/>
      </w:pPr>
      <w:hyperlink r:id="rId21">
        <w:r w:rsidR="00C72F50">
          <w:rPr>
            <w:color w:val="0000FF"/>
          </w:rPr>
          <w:t>дополнить</w:t>
        </w:r>
      </w:hyperlink>
      <w:r w:rsidR="00C72F50">
        <w:t xml:space="preserve"> абзацем вторым следующего содержания: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"В случае проезда работника и (или) неработающих членов его семьи личным транспортом от места жительства или от места использования отпуска к железнодорожной станции, пристани, аэропорту и автовокзалу, которые находятся в промежуточном пункте следования и из которых работник и (или) неработающие члены его семьи осуществили проезд соответственно железнодорожным, водным, воздушным или автомобильным транспортом, и оплаты стоимости проезда личным транспортом на основании справок организаций, осуществляющих продажу проездных и перевозочных документов (билетов), документом, подтверждающим пребывание в промежуточном пункте следования, может являться посадочный талон на рейс перевозки воздушным транспортом, распечатка электронного билета на железнодорожном транспорте - контрольный купон электронного проездного документа (билета) (выписка из автоматизированной системы управления пассажирскими перевозками на железнодорожном транспорте), иные проездные документы при следовании водным или автомобильным транспортом.";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22">
        <w:r>
          <w:rPr>
            <w:color w:val="0000FF"/>
          </w:rPr>
          <w:t>абзаце втором</w:t>
        </w:r>
      </w:hyperlink>
      <w:r>
        <w:t xml:space="preserve"> слова "(далее - посадочный талон)" исключить;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3) </w:t>
      </w:r>
      <w:hyperlink r:id="rId23">
        <w:r>
          <w:rPr>
            <w:color w:val="0000FF"/>
          </w:rPr>
          <w:t>абзац первый пункта 2 раздела III</w:t>
        </w:r>
      </w:hyperlink>
      <w:r>
        <w:t xml:space="preserve"> "Официальное толкование пункта 3 статьи 4" после слова "семьи" дополнить словом "работника";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4) </w:t>
      </w:r>
      <w:hyperlink r:id="rId24">
        <w:r>
          <w:rPr>
            <w:color w:val="0000FF"/>
          </w:rPr>
          <w:t>дополнить</w:t>
        </w:r>
      </w:hyperlink>
      <w:r>
        <w:t xml:space="preserve"> разделом VI.I следующего содержания:</w:t>
      </w:r>
    </w:p>
    <w:p w:rsidR="00C72F50" w:rsidRDefault="00C72F50">
      <w:pPr>
        <w:pStyle w:val="ConsPlusNormal"/>
        <w:ind w:firstLine="540"/>
        <w:jc w:val="both"/>
      </w:pPr>
    </w:p>
    <w:p w:rsidR="00C72F50" w:rsidRDefault="00C72F50">
      <w:pPr>
        <w:pStyle w:val="ConsPlusNormal"/>
        <w:jc w:val="center"/>
      </w:pPr>
      <w:r>
        <w:t>"VI.I. Официальное толкование пункта 1 статьи 5</w:t>
      </w:r>
    </w:p>
    <w:p w:rsidR="00C72F50" w:rsidRDefault="00C72F50">
      <w:pPr>
        <w:pStyle w:val="ConsPlusNormal"/>
        <w:ind w:firstLine="540"/>
        <w:jc w:val="both"/>
      </w:pPr>
    </w:p>
    <w:p w:rsidR="00C72F50" w:rsidRDefault="00C72F50">
      <w:pPr>
        <w:pStyle w:val="ConsPlusNormal"/>
        <w:ind w:firstLine="540"/>
        <w:jc w:val="both"/>
      </w:pPr>
      <w:bookmarkStart w:id="0" w:name="P43"/>
      <w:bookmarkEnd w:id="0"/>
      <w:r>
        <w:t>1. Лицам, заключившим трудовые договоры (служебные контракты) о работе в государственных органах и государственных учреждениях Ханты-Мансийского автономного округа - Югры, фонде обязательного медицинского страхования, расположенных на территории автономного округа (далее - трудовой договор), и прибывшим в соответствии с этими договорами из других регионов Российской Федерации, за счет средств работодателя предоставляются следующие гарантии и компенсации: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1) единовременное пособие в размере двух должностных окладов (месячных тарифных ставок) работника и единовременное пособие на каждого прибывающего с ним члена его семьи в размере половины должностного оклада (половины месячной тарифной ставки) работника;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2) оплата стоимости проезда работника и членов его семьи кратчайшим маршрутом в пределах территории Российской Федерации в размере фактических расходов, подтвержденных проездными документами (включая оплату услуг по бронированию и оформлению проездных документов, предоставлению в поездах постельных принадлежностей, оплату услуг аэропортов за обслуживание пассажиров (аэропортового сбора), а также оплату стоимости авиационных горюче-смазочных материалов (топливного сбора), но не выше стоимости проезда: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железнодорожным транспортом - в купейном вагоне скорого фирменного поезда;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воздушным транспортом: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на бортах самолетов гражданской авиации в салоне экономического класса;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на бортах вертолетов гражданской авиации, осуществляющих регулярные пассажирские перевозки по установленным маршрутам;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автомобильным транспортом - в автомобильном транспорте общего пользования (кроме такси) по маршрутам регулярных перевозок, а также личным транспортом;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3) оплата стоимости провоза багажа (груза) не свыше пяти тонн на семью железнодорожным или автомобильным транспортом по фактическим расходам, а в случае отсутствия железнодорожного или автомобильного транспорта - речным транспортом по фактическим расходам;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4) оплачиваемый отпуск продолжительностью семь календарных дней для обустройства на новом месте.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2. В случае отсутствия прямого маршрута от прежнего места жительства работника, расположенного в другом регионе Российской Федерации (далее - прежнее место жительства), к месту работы на территории Ханты-Мансийского автономного округа - Югры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следования.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lastRenderedPageBreak/>
        <w:t>Условие о проезде по кратчайшему маршруту не применяется, если промежуточными пунктами следования от прежнего места жительства работника к месту работы на территории Ханты-Мансийского автономного округа - Югры в соответствии с заключенным трудовым договором являются:</w:t>
      </w:r>
    </w:p>
    <w:p w:rsidR="00C72F50" w:rsidRDefault="00C72F50">
      <w:pPr>
        <w:pStyle w:val="ConsPlusNormal"/>
        <w:spacing w:before="220"/>
        <w:ind w:firstLine="540"/>
        <w:jc w:val="both"/>
      </w:pPr>
      <w:bookmarkStart w:id="1" w:name="P56"/>
      <w:bookmarkEnd w:id="1"/>
      <w:r>
        <w:t>в восточном направлении - г. Екатеринбург, или г. Москва, или г. Тюмень, в западном направлении - г. Екатеринбург, или г. Москва, или г. Новосибирск, или г. Тюмень;</w:t>
      </w:r>
    </w:p>
    <w:p w:rsidR="00C72F50" w:rsidRDefault="00C72F50">
      <w:pPr>
        <w:pStyle w:val="ConsPlusNormal"/>
        <w:spacing w:before="220"/>
        <w:ind w:firstLine="540"/>
        <w:jc w:val="both"/>
      </w:pPr>
      <w:bookmarkStart w:id="2" w:name="P57"/>
      <w:bookmarkEnd w:id="2"/>
      <w:r>
        <w:t>населенные пункты Ханты-Мансийского автономного округа - Югры, в которых расположены железнодорожная станция, пристань, аэропорт, автовокзал.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Об отсутствии прямого маршрута на дату осуществления проезда от прежнего места жительства к месту работы на территории Ханты-Мансийского автономного округа - Югры работник представляет справку, выданную организацией, осуществляющей продажу проездных и перевозочных документов (билетов).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Справка об отсутствии прямого маршрута к месту работы на территории Ханты-Мансийского автономного округа - Югры не представляется в случаях, если промежуточными пунктами следования от прежнего места жительства работника к месту работы на территории Ханты-Мансийского автономного округа - Югры являются населенные пункты, указанные в </w:t>
      </w:r>
      <w:hyperlink w:anchor="P56">
        <w:r>
          <w:rPr>
            <w:color w:val="0000FF"/>
          </w:rPr>
          <w:t>абзацах третьем</w:t>
        </w:r>
      </w:hyperlink>
      <w:r>
        <w:t xml:space="preserve"> и </w:t>
      </w:r>
      <w:hyperlink w:anchor="P57">
        <w:r>
          <w:rPr>
            <w:color w:val="0000FF"/>
          </w:rPr>
          <w:t>четвертом</w:t>
        </w:r>
      </w:hyperlink>
      <w:r>
        <w:t xml:space="preserve"> настоящего пункта.</w:t>
      </w:r>
    </w:p>
    <w:p w:rsidR="00C72F50" w:rsidRPr="00111BEF" w:rsidRDefault="00C72F50">
      <w:pPr>
        <w:pStyle w:val="ConsPlusNormal"/>
        <w:spacing w:before="220"/>
        <w:ind w:firstLine="540"/>
        <w:jc w:val="both"/>
        <w:rPr>
          <w:b/>
        </w:rPr>
      </w:pPr>
      <w:r w:rsidRPr="00111BEF">
        <w:rPr>
          <w:b/>
        </w:rPr>
        <w:t>3. Работник обязан представить письменное заявление об оплате стоимости проезда и провоза багажа (груза), а также:</w:t>
      </w:r>
    </w:p>
    <w:p w:rsidR="00C72F50" w:rsidRPr="00111BEF" w:rsidRDefault="00C72F50">
      <w:pPr>
        <w:pStyle w:val="ConsPlusNormal"/>
        <w:spacing w:before="220"/>
        <w:ind w:firstLine="540"/>
        <w:jc w:val="both"/>
        <w:rPr>
          <w:b/>
        </w:rPr>
      </w:pPr>
      <w:r w:rsidRPr="00111BEF">
        <w:rPr>
          <w:b/>
        </w:rPr>
        <w:t>копию трудового договора, заключенного ранее даты прибытия на территорию автономного округа в соответствии с этим договором;</w:t>
      </w:r>
    </w:p>
    <w:p w:rsidR="00C72F50" w:rsidRPr="00111BEF" w:rsidRDefault="00C72F50">
      <w:pPr>
        <w:pStyle w:val="ConsPlusNormal"/>
        <w:spacing w:before="220"/>
        <w:ind w:firstLine="540"/>
        <w:jc w:val="both"/>
        <w:rPr>
          <w:b/>
        </w:rPr>
      </w:pPr>
      <w:r w:rsidRPr="00111BEF">
        <w:rPr>
          <w:b/>
        </w:rPr>
        <w:t>копию документа, подтверждающего нахождение места жительства работника за пределами территории Ханты-Мансийского автономного округа - Югры до заключения с ним трудового договора;</w:t>
      </w:r>
    </w:p>
    <w:p w:rsidR="00C72F50" w:rsidRPr="00111BEF" w:rsidRDefault="00C72F50">
      <w:pPr>
        <w:pStyle w:val="ConsPlusNormal"/>
        <w:spacing w:before="220"/>
        <w:ind w:firstLine="540"/>
        <w:jc w:val="both"/>
        <w:rPr>
          <w:b/>
        </w:rPr>
      </w:pPr>
      <w:r w:rsidRPr="00111BEF">
        <w:rPr>
          <w:b/>
        </w:rPr>
        <w:t>копию договора перевозки багажа (груза) и (или) иные документы, подтверждающие перевозку багажа (груза), документы, подтверждающие расходы по перевозке багажа (груза);</w:t>
      </w:r>
    </w:p>
    <w:p w:rsidR="00C72F50" w:rsidRPr="00111BEF" w:rsidRDefault="00C72F50">
      <w:pPr>
        <w:pStyle w:val="ConsPlusNormal"/>
        <w:spacing w:before="220"/>
        <w:ind w:firstLine="540"/>
        <w:jc w:val="both"/>
        <w:rPr>
          <w:b/>
        </w:rPr>
      </w:pPr>
      <w:r w:rsidRPr="00111BEF">
        <w:rPr>
          <w:b/>
        </w:rPr>
        <w:t>проездные документы (билеты, посадочные талоны, иные документы), подтверждающие расходы работника и членов его семьи по проезду от прежнего места жительства к месту работы на территории Ханты-Мансийского автономного округа - Югры;</w:t>
      </w:r>
    </w:p>
    <w:p w:rsidR="00C72F50" w:rsidRPr="00111BEF" w:rsidRDefault="00C72F50">
      <w:pPr>
        <w:pStyle w:val="ConsPlusNormal"/>
        <w:spacing w:before="220"/>
        <w:ind w:firstLine="540"/>
        <w:jc w:val="both"/>
        <w:rPr>
          <w:b/>
        </w:rPr>
      </w:pPr>
      <w:r w:rsidRPr="00111BEF">
        <w:rPr>
          <w:b/>
        </w:rPr>
        <w:t>отчет о расходах подотчетного лица (авансовый отчет).</w:t>
      </w:r>
    </w:p>
    <w:p w:rsidR="00C72F50" w:rsidRPr="00111BEF" w:rsidRDefault="00C72F50">
      <w:pPr>
        <w:pStyle w:val="ConsPlusNormal"/>
        <w:spacing w:before="220"/>
        <w:ind w:firstLine="540"/>
        <w:jc w:val="both"/>
        <w:rPr>
          <w:b/>
        </w:rPr>
      </w:pPr>
      <w:r w:rsidRPr="00111BEF">
        <w:rPr>
          <w:b/>
        </w:rPr>
        <w:t xml:space="preserve">В случае предоставления членам семьи работника гарантий и компенсаций, установленных </w:t>
      </w:r>
      <w:hyperlink w:anchor="P43">
        <w:r w:rsidRPr="00111BEF">
          <w:rPr>
            <w:b/>
            <w:color w:val="0000FF"/>
          </w:rPr>
          <w:t>пунктом 1</w:t>
        </w:r>
      </w:hyperlink>
      <w:r w:rsidRPr="00111BEF">
        <w:rPr>
          <w:b/>
        </w:rPr>
        <w:t xml:space="preserve"> настоящего раздела, дополнительно представляется справка с места работы супруга работника о </w:t>
      </w:r>
      <w:proofErr w:type="spellStart"/>
      <w:r w:rsidRPr="00111BEF">
        <w:rPr>
          <w:b/>
        </w:rPr>
        <w:t>непредоставлении</w:t>
      </w:r>
      <w:proofErr w:type="spellEnd"/>
      <w:r w:rsidRPr="00111BEF">
        <w:rPr>
          <w:b/>
        </w:rPr>
        <w:t xml:space="preserve"> указанных гарантий и компенсаций данной семье или трудовая книжка, подтверждающая отсутствие трудовой деятельности супруга работника на территории Ханты-Мансийского автономного округа - Югры.</w:t>
      </w:r>
    </w:p>
    <w:p w:rsidR="00C72F50" w:rsidRPr="00111BEF" w:rsidRDefault="00C72F50">
      <w:pPr>
        <w:pStyle w:val="ConsPlusNormal"/>
        <w:spacing w:before="220"/>
        <w:ind w:firstLine="540"/>
        <w:jc w:val="both"/>
        <w:rPr>
          <w:b/>
        </w:rPr>
      </w:pPr>
      <w:r w:rsidRPr="00111BEF">
        <w:rPr>
          <w:b/>
        </w:rPr>
        <w:t xml:space="preserve">В случае прибытия работника и членов его семьи личным транспортом из прежнего места </w:t>
      </w:r>
      <w:bookmarkStart w:id="3" w:name="_GoBack"/>
      <w:r w:rsidRPr="00111BEF">
        <w:rPr>
          <w:b/>
        </w:rPr>
        <w:t xml:space="preserve">жительства к месту работы на территории Ханты-Мансийского автономного округа - Югры в </w:t>
      </w:r>
      <w:bookmarkEnd w:id="3"/>
      <w:r w:rsidRPr="00111BEF">
        <w:rPr>
          <w:b/>
        </w:rPr>
        <w:t>соответствии с заключенным трудовым договором представляются следующие документы:</w:t>
      </w:r>
    </w:p>
    <w:p w:rsidR="00C72F50" w:rsidRPr="00111BEF" w:rsidRDefault="00C72F50">
      <w:pPr>
        <w:pStyle w:val="ConsPlusNormal"/>
        <w:spacing w:before="220"/>
        <w:ind w:firstLine="540"/>
        <w:jc w:val="both"/>
        <w:rPr>
          <w:b/>
        </w:rPr>
      </w:pPr>
      <w:r w:rsidRPr="00111BEF">
        <w:rPr>
          <w:b/>
        </w:rPr>
        <w:t>копия свидетельства о регистрации или паспорта транспортного средства, подтверждающих право собственности на транспортное средство работника или членов его семьи;</w:t>
      </w:r>
    </w:p>
    <w:p w:rsidR="00C72F50" w:rsidRPr="00111BEF" w:rsidRDefault="00C72F50">
      <w:pPr>
        <w:pStyle w:val="ConsPlusNormal"/>
        <w:spacing w:before="220"/>
        <w:ind w:firstLine="540"/>
        <w:jc w:val="both"/>
        <w:rPr>
          <w:b/>
        </w:rPr>
      </w:pPr>
      <w:r w:rsidRPr="00111BEF">
        <w:rPr>
          <w:b/>
        </w:rPr>
        <w:t xml:space="preserve">квитанции об оплате сборов за проезд по платным автотрассам, за провоз транспортного </w:t>
      </w:r>
      <w:r w:rsidRPr="00111BEF">
        <w:rPr>
          <w:b/>
        </w:rPr>
        <w:lastRenderedPageBreak/>
        <w:t>средства на железнодорожной платформе или пароме (при отсутствии дорог общего пользования), кассовые чеки автозаправочных станций в соответствии с нормами расхода топлива соответствующей марки транспортного средства, утверждаемыми Министерством транспорта Российской Федерации.</w:t>
      </w:r>
    </w:p>
    <w:p w:rsidR="00C72F50" w:rsidRPr="00111BEF" w:rsidRDefault="00C72F50">
      <w:pPr>
        <w:pStyle w:val="ConsPlusNormal"/>
        <w:spacing w:before="220"/>
        <w:ind w:firstLine="540"/>
        <w:jc w:val="both"/>
        <w:rPr>
          <w:b/>
        </w:rPr>
      </w:pPr>
      <w:r w:rsidRPr="00111BEF">
        <w:rPr>
          <w:b/>
        </w:rPr>
        <w:t xml:space="preserve">При отсутствии в правовых актах Министерства транспорта Российской Федерации сведений о нормах расхода </w:t>
      </w:r>
      <w:proofErr w:type="gramStart"/>
      <w:r w:rsidRPr="00111BEF">
        <w:rPr>
          <w:b/>
        </w:rPr>
        <w:t>топлива</w:t>
      </w:r>
      <w:proofErr w:type="gramEnd"/>
      <w:r w:rsidRPr="00111BEF">
        <w:rPr>
          <w:b/>
        </w:rPr>
        <w:t xml:space="preserve"> принадлежащего работнику или членам его семьи (супругу работника, детям работника, родителям работника) транспортного средства оплата стоимости проезда личным транспортом к месту использования отпуска и обратно производится одним из способов, указанных в абзацах с третьего по пятый пункта 3 раздела II настоящего толкования.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4. При провозе багажа (груза) контейнером компенсации подлежат расходы, связанные с оплатой использования контейнера, его провоза, погрузки и разгрузки (работа крана), опломбирования контейнера.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5. При провозе багажа (груза) компенсации не подлежат расходы, связанные с оплатой дополнительных услуг (сборы, комиссии), в том числе добровольного страхования при оформлении провоза багажа (груза), хранения багажа (груза), сбора за оценку стоимости багажа (груза), визирования документов, заполнения накладной и заявки, выдачи справки, </w:t>
      </w:r>
      <w:proofErr w:type="spellStart"/>
      <w:r>
        <w:t>паллетирования</w:t>
      </w:r>
      <w:proofErr w:type="spellEnd"/>
      <w:r>
        <w:t xml:space="preserve"> багажа (груза), упаковки, обрешетки груза и других дополнительных услуг.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>6. При утрате проездных документов, но при наличии документа, подтверждающего проезд (справка транспортной организации, осуществившей перевозку), оплата стоимости проезда производится в соответствии с разделом VI настоящего толкования.";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5) в </w:t>
      </w:r>
      <w:hyperlink r:id="rId25">
        <w:r>
          <w:rPr>
            <w:color w:val="0000FF"/>
          </w:rPr>
          <w:t>разделе VII</w:t>
        </w:r>
      </w:hyperlink>
      <w:r>
        <w:t xml:space="preserve"> "Официальное толкование абзацев с первого по седьмой пункта 4 статьи 5":</w:t>
      </w:r>
    </w:p>
    <w:p w:rsidR="00C72F50" w:rsidRDefault="00111BEF">
      <w:pPr>
        <w:pStyle w:val="ConsPlusNormal"/>
        <w:spacing w:before="220"/>
        <w:ind w:firstLine="540"/>
        <w:jc w:val="both"/>
      </w:pPr>
      <w:hyperlink r:id="rId26">
        <w:r w:rsidR="00C72F50">
          <w:rPr>
            <w:color w:val="0000FF"/>
          </w:rPr>
          <w:t>абзац первый подпункта 1 пункта 1</w:t>
        </w:r>
      </w:hyperlink>
      <w:r w:rsidR="00C72F50">
        <w:t xml:space="preserve"> после слова "принадлежностей" дополнить словами ", оплату услуг аэропортов за обслуживание пассажиров (аэропортового сбора), а также оплату стоимости авиационных горюче-смазочных материалов (топливного сбора";</w:t>
      </w:r>
    </w:p>
    <w:p w:rsidR="00C72F50" w:rsidRDefault="00111BEF">
      <w:pPr>
        <w:pStyle w:val="ConsPlusNormal"/>
        <w:spacing w:before="220"/>
        <w:ind w:firstLine="540"/>
        <w:jc w:val="both"/>
      </w:pPr>
      <w:hyperlink r:id="rId27">
        <w:r w:rsidR="00C72F50">
          <w:rPr>
            <w:color w:val="0000FF"/>
          </w:rPr>
          <w:t>пункт 6</w:t>
        </w:r>
      </w:hyperlink>
      <w:r w:rsidR="00C72F50">
        <w:t xml:space="preserve"> после слова "упаковки" дополнить словом ", обрешетки";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t xml:space="preserve">6) приложение "Процентные значения отношения ортодромии по Российской Федерации к общей ортодромии" после </w:t>
      </w:r>
      <w:hyperlink r:id="rId28">
        <w:r>
          <w:rPr>
            <w:color w:val="0000FF"/>
          </w:rPr>
          <w:t>строки</w:t>
        </w:r>
      </w:hyperlink>
      <w:r>
        <w:t>:</w:t>
      </w:r>
    </w:p>
    <w:p w:rsidR="00C72F50" w:rsidRDefault="00C72F50">
      <w:pPr>
        <w:pStyle w:val="ConsPlusNormal"/>
        <w:jc w:val="both"/>
      </w:pPr>
    </w:p>
    <w:p w:rsidR="00C72F50" w:rsidRDefault="00C72F50">
      <w:pPr>
        <w:pStyle w:val="ConsPlusNormal"/>
      </w:pPr>
      <w:r>
        <w:t>"</w:t>
      </w:r>
    </w:p>
    <w:p w:rsidR="00C72F50" w:rsidRDefault="00C72F5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2"/>
        <w:gridCol w:w="2693"/>
        <w:gridCol w:w="1822"/>
        <w:gridCol w:w="1439"/>
      </w:tblGrid>
      <w:tr w:rsidR="00C72F50">
        <w:tc>
          <w:tcPr>
            <w:tcW w:w="3072" w:type="dxa"/>
            <w:tcBorders>
              <w:top w:val="single" w:sz="4" w:space="0" w:color="auto"/>
              <w:bottom w:val="single" w:sz="4" w:space="0" w:color="auto"/>
            </w:tcBorders>
          </w:tcPr>
          <w:p w:rsidR="00C72F50" w:rsidRDefault="00C72F50">
            <w:pPr>
              <w:pStyle w:val="ConsPlusNormal"/>
              <w:jc w:val="both"/>
            </w:pPr>
            <w:r>
              <w:t>Самара (</w:t>
            </w:r>
            <w:proofErr w:type="spellStart"/>
            <w:r>
              <w:t>Курумоч</w:t>
            </w:r>
            <w:proofErr w:type="spellEnd"/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72F50" w:rsidRDefault="00C72F50">
            <w:pPr>
              <w:pStyle w:val="ConsPlusNormal"/>
              <w:jc w:val="both"/>
            </w:pPr>
            <w:proofErr w:type="spellStart"/>
            <w:r>
              <w:t>Страсбур</w:t>
            </w:r>
            <w:proofErr w:type="spellEnd"/>
            <w:r>
              <w:t xml:space="preserve"> (</w:t>
            </w:r>
            <w:proofErr w:type="spellStart"/>
            <w:r>
              <w:t>Энцгейм</w:t>
            </w:r>
            <w:proofErr w:type="spellEnd"/>
            <w:r>
              <w:t>)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C72F50" w:rsidRDefault="00C72F50">
            <w:pPr>
              <w:pStyle w:val="ConsPlusNormal"/>
              <w:jc w:val="both"/>
            </w:pPr>
            <w:r>
              <w:t>Франция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:rsidR="00C72F50" w:rsidRDefault="00C72F50">
            <w:pPr>
              <w:pStyle w:val="ConsPlusNormal"/>
              <w:jc w:val="center"/>
            </w:pPr>
            <w:r>
              <w:t>41,88</w:t>
            </w:r>
          </w:p>
        </w:tc>
      </w:tr>
    </w:tbl>
    <w:p w:rsidR="00C72F50" w:rsidRDefault="00C72F50">
      <w:pPr>
        <w:pStyle w:val="ConsPlusNormal"/>
        <w:jc w:val="right"/>
      </w:pPr>
      <w:r>
        <w:t>"</w:t>
      </w:r>
    </w:p>
    <w:p w:rsidR="00C72F50" w:rsidRDefault="00C72F50">
      <w:pPr>
        <w:pStyle w:val="ConsPlusNormal"/>
        <w:jc w:val="right"/>
      </w:pPr>
    </w:p>
    <w:p w:rsidR="00C72F50" w:rsidRDefault="00C72F50">
      <w:pPr>
        <w:pStyle w:val="ConsPlusNormal"/>
        <w:ind w:firstLine="540"/>
        <w:jc w:val="both"/>
      </w:pPr>
      <w:r>
        <w:t>дополнить строками следующего содержания:</w:t>
      </w:r>
    </w:p>
    <w:p w:rsidR="00C72F50" w:rsidRDefault="00C72F50">
      <w:pPr>
        <w:pStyle w:val="ConsPlusNormal"/>
        <w:jc w:val="both"/>
      </w:pPr>
    </w:p>
    <w:p w:rsidR="00C72F50" w:rsidRDefault="00C72F50">
      <w:pPr>
        <w:pStyle w:val="ConsPlusNormal"/>
      </w:pPr>
      <w:r>
        <w:t>"</w:t>
      </w:r>
    </w:p>
    <w:p w:rsidR="00C72F50" w:rsidRDefault="00C72F5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72"/>
        <w:gridCol w:w="2693"/>
        <w:gridCol w:w="1822"/>
        <w:gridCol w:w="1439"/>
      </w:tblGrid>
      <w:tr w:rsidR="00C72F50">
        <w:tc>
          <w:tcPr>
            <w:tcW w:w="3072" w:type="dxa"/>
          </w:tcPr>
          <w:p w:rsidR="00C72F50" w:rsidRDefault="00C72F50">
            <w:pPr>
              <w:pStyle w:val="ConsPlusNormal"/>
              <w:jc w:val="both"/>
            </w:pPr>
            <w:r>
              <w:t>Москва (Шереметьево)</w:t>
            </w:r>
          </w:p>
        </w:tc>
        <w:tc>
          <w:tcPr>
            <w:tcW w:w="2693" w:type="dxa"/>
          </w:tcPr>
          <w:p w:rsidR="00C72F50" w:rsidRDefault="00C72F50">
            <w:pPr>
              <w:pStyle w:val="ConsPlusNormal"/>
              <w:jc w:val="both"/>
            </w:pPr>
            <w:proofErr w:type="spellStart"/>
            <w:r>
              <w:t>Сухум</w:t>
            </w:r>
            <w:proofErr w:type="spellEnd"/>
          </w:p>
        </w:tc>
        <w:tc>
          <w:tcPr>
            <w:tcW w:w="1822" w:type="dxa"/>
          </w:tcPr>
          <w:p w:rsidR="00C72F50" w:rsidRDefault="00C72F50">
            <w:pPr>
              <w:pStyle w:val="ConsPlusNormal"/>
              <w:jc w:val="both"/>
            </w:pPr>
            <w:r>
              <w:t>Республика</w:t>
            </w:r>
          </w:p>
          <w:p w:rsidR="00C72F50" w:rsidRDefault="00C72F50">
            <w:pPr>
              <w:pStyle w:val="ConsPlusNormal"/>
              <w:jc w:val="both"/>
            </w:pPr>
            <w:r>
              <w:t>Абхазия</w:t>
            </w:r>
          </w:p>
        </w:tc>
        <w:tc>
          <w:tcPr>
            <w:tcW w:w="1439" w:type="dxa"/>
          </w:tcPr>
          <w:p w:rsidR="00C72F50" w:rsidRDefault="00C72F50">
            <w:pPr>
              <w:pStyle w:val="ConsPlusNormal"/>
              <w:jc w:val="center"/>
            </w:pPr>
            <w:r>
              <w:t>96,67</w:t>
            </w:r>
          </w:p>
        </w:tc>
      </w:tr>
      <w:tr w:rsidR="00C72F50">
        <w:tc>
          <w:tcPr>
            <w:tcW w:w="3072" w:type="dxa"/>
          </w:tcPr>
          <w:p w:rsidR="00C72F50" w:rsidRDefault="00C72F50">
            <w:pPr>
              <w:pStyle w:val="ConsPlusNormal"/>
              <w:jc w:val="both"/>
            </w:pPr>
            <w:r>
              <w:t>Ханты-Мансийск</w:t>
            </w:r>
          </w:p>
        </w:tc>
        <w:tc>
          <w:tcPr>
            <w:tcW w:w="2693" w:type="dxa"/>
          </w:tcPr>
          <w:p w:rsidR="00C72F50" w:rsidRDefault="00C72F50">
            <w:pPr>
              <w:pStyle w:val="ConsPlusNormal"/>
              <w:jc w:val="both"/>
            </w:pPr>
            <w:proofErr w:type="spellStart"/>
            <w:r>
              <w:t>Сухум</w:t>
            </w:r>
            <w:proofErr w:type="spellEnd"/>
          </w:p>
        </w:tc>
        <w:tc>
          <w:tcPr>
            <w:tcW w:w="1822" w:type="dxa"/>
          </w:tcPr>
          <w:p w:rsidR="00C72F50" w:rsidRDefault="00C72F50">
            <w:pPr>
              <w:pStyle w:val="ConsPlusNormal"/>
              <w:jc w:val="both"/>
            </w:pPr>
            <w:r>
              <w:t>Республика</w:t>
            </w:r>
          </w:p>
          <w:p w:rsidR="00C72F50" w:rsidRDefault="00C72F50">
            <w:pPr>
              <w:pStyle w:val="ConsPlusNormal"/>
              <w:jc w:val="both"/>
            </w:pPr>
            <w:r>
              <w:t>Абхазия</w:t>
            </w:r>
          </w:p>
        </w:tc>
        <w:tc>
          <w:tcPr>
            <w:tcW w:w="1439" w:type="dxa"/>
          </w:tcPr>
          <w:p w:rsidR="00C72F50" w:rsidRDefault="00C72F50">
            <w:pPr>
              <w:pStyle w:val="ConsPlusNormal"/>
              <w:jc w:val="center"/>
            </w:pPr>
            <w:r>
              <w:t>97,95</w:t>
            </w:r>
          </w:p>
        </w:tc>
      </w:tr>
    </w:tbl>
    <w:p w:rsidR="00C72F50" w:rsidRDefault="00C72F50">
      <w:pPr>
        <w:pStyle w:val="ConsPlusNormal"/>
        <w:jc w:val="right"/>
      </w:pPr>
      <w:r>
        <w:t>".</w:t>
      </w:r>
    </w:p>
    <w:p w:rsidR="00C72F50" w:rsidRDefault="00C72F50">
      <w:pPr>
        <w:pStyle w:val="ConsPlusNormal"/>
        <w:jc w:val="right"/>
      </w:pPr>
    </w:p>
    <w:p w:rsidR="00C72F50" w:rsidRDefault="00C72F50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C72F50" w:rsidRDefault="00C72F50">
      <w:pPr>
        <w:pStyle w:val="ConsPlusNormal"/>
        <w:spacing w:before="220"/>
        <w:ind w:firstLine="540"/>
        <w:jc w:val="both"/>
      </w:pPr>
      <w:r>
        <w:lastRenderedPageBreak/>
        <w:t xml:space="preserve">Действие </w:t>
      </w:r>
      <w:hyperlink r:id="rId29">
        <w:r>
          <w:rPr>
            <w:color w:val="0000FF"/>
          </w:rPr>
          <w:t>абзаца второго пункта 5 раздела I</w:t>
        </w:r>
      </w:hyperlink>
      <w:r>
        <w:t xml:space="preserve">, </w:t>
      </w:r>
      <w:hyperlink r:id="rId30">
        <w:r>
          <w:rPr>
            <w:color w:val="0000FF"/>
          </w:rPr>
          <w:t>пункта 2</w:t>
        </w:r>
      </w:hyperlink>
      <w:r>
        <w:t xml:space="preserve">, </w:t>
      </w:r>
      <w:hyperlink r:id="rId31">
        <w:r>
          <w:rPr>
            <w:color w:val="0000FF"/>
          </w:rPr>
          <w:t>абзацев девятого</w:t>
        </w:r>
      </w:hyperlink>
      <w:r>
        <w:t xml:space="preserve"> и </w:t>
      </w:r>
      <w:hyperlink r:id="rId32">
        <w:r>
          <w:rPr>
            <w:color w:val="0000FF"/>
          </w:rPr>
          <w:t>одиннадцатого пункта 3</w:t>
        </w:r>
      </w:hyperlink>
      <w:r>
        <w:t xml:space="preserve">, </w:t>
      </w:r>
      <w:hyperlink r:id="rId33">
        <w:r>
          <w:rPr>
            <w:color w:val="0000FF"/>
          </w:rPr>
          <w:t>абзаца второго пункта 4 раздела II</w:t>
        </w:r>
      </w:hyperlink>
      <w:r>
        <w:t xml:space="preserve">, </w:t>
      </w:r>
      <w:hyperlink r:id="rId34">
        <w:r>
          <w:rPr>
            <w:color w:val="0000FF"/>
          </w:rPr>
          <w:t>абзаца первого подпункта 1 пункта 1 раздела VII</w:t>
        </w:r>
      </w:hyperlink>
      <w:r>
        <w:t xml:space="preserve">, </w:t>
      </w:r>
      <w:hyperlink r:id="rId35">
        <w:r>
          <w:rPr>
            <w:color w:val="0000FF"/>
          </w:rPr>
          <w:t>приложения</w:t>
        </w:r>
      </w:hyperlink>
      <w:r>
        <w:t xml:space="preserve"> "Процентные значения отношения ортодромии по Российской Федерации к общей ортодромии" приложения к постановлению Думы Ханты-Мансийского автономного округа - Югры от 29 ноября 2023 года N 951 "Об утверждении официального толкования отдельных норм Закона Ханты-Мансийского автономного округа - Югры "О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- Югры" (в редакции настоящего Постановления) распространяется на правоотношения, возникшие с 1 января 2025 года.</w:t>
      </w:r>
    </w:p>
    <w:p w:rsidR="00C72F50" w:rsidRDefault="00C72F50">
      <w:pPr>
        <w:pStyle w:val="ConsPlusNormal"/>
        <w:ind w:firstLine="540"/>
        <w:jc w:val="both"/>
      </w:pPr>
    </w:p>
    <w:p w:rsidR="00C72F50" w:rsidRDefault="00C72F50">
      <w:pPr>
        <w:pStyle w:val="ConsPlusNormal"/>
        <w:jc w:val="right"/>
      </w:pPr>
      <w:r>
        <w:t>Председатель Думы</w:t>
      </w:r>
    </w:p>
    <w:p w:rsidR="00C72F50" w:rsidRDefault="00C72F50">
      <w:pPr>
        <w:pStyle w:val="ConsPlusNormal"/>
        <w:jc w:val="right"/>
      </w:pPr>
      <w:r>
        <w:t>Ханты-Мансийского</w:t>
      </w:r>
    </w:p>
    <w:p w:rsidR="00C72F50" w:rsidRDefault="00C72F50">
      <w:pPr>
        <w:pStyle w:val="ConsPlusNormal"/>
        <w:jc w:val="right"/>
      </w:pPr>
      <w:r>
        <w:t>автономного округа - Югры</w:t>
      </w:r>
    </w:p>
    <w:p w:rsidR="00C72F50" w:rsidRDefault="00C72F50">
      <w:pPr>
        <w:pStyle w:val="ConsPlusNormal"/>
        <w:jc w:val="right"/>
      </w:pPr>
      <w:r>
        <w:t>Б.С.ХОХРЯКОВ</w:t>
      </w:r>
    </w:p>
    <w:p w:rsidR="00C72F50" w:rsidRDefault="00C72F50">
      <w:pPr>
        <w:pStyle w:val="ConsPlusNormal"/>
        <w:ind w:firstLine="540"/>
        <w:jc w:val="both"/>
      </w:pPr>
    </w:p>
    <w:p w:rsidR="00C72F50" w:rsidRDefault="00C72F50">
      <w:pPr>
        <w:pStyle w:val="ConsPlusNormal"/>
        <w:ind w:firstLine="540"/>
        <w:jc w:val="both"/>
      </w:pPr>
    </w:p>
    <w:p w:rsidR="00C72F50" w:rsidRDefault="00C72F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59C5" w:rsidRDefault="002C59C5"/>
    <w:sectPr w:rsidR="002C59C5" w:rsidSect="006E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50"/>
    <w:rsid w:val="00111BEF"/>
    <w:rsid w:val="002C59C5"/>
    <w:rsid w:val="00C7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50F67-A008-414C-A0C1-CE0CFCDD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F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2F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2F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23266&amp;dst=100088" TargetMode="External"/><Relationship Id="rId18" Type="http://schemas.openxmlformats.org/officeDocument/2006/relationships/hyperlink" Target="https://login.consultant.ru/link/?req=doc&amp;base=RLAW926&amp;n=323266&amp;dst=107569" TargetMode="External"/><Relationship Id="rId26" Type="http://schemas.openxmlformats.org/officeDocument/2006/relationships/hyperlink" Target="https://login.consultant.ru/link/?req=doc&amp;base=RLAW926&amp;n=323266&amp;dst=100163" TargetMode="External"/><Relationship Id="rId21" Type="http://schemas.openxmlformats.org/officeDocument/2006/relationships/hyperlink" Target="https://login.consultant.ru/link/?req=doc&amp;base=RLAW926&amp;n=323266&amp;dst=107579" TargetMode="External"/><Relationship Id="rId34" Type="http://schemas.openxmlformats.org/officeDocument/2006/relationships/hyperlink" Target="https://login.consultant.ru/link/?req=doc&amp;base=RLAW926&amp;n=328024&amp;dst=100163" TargetMode="External"/><Relationship Id="rId7" Type="http://schemas.openxmlformats.org/officeDocument/2006/relationships/hyperlink" Target="https://login.consultant.ru/link/?req=doc&amp;base=RLAW926&amp;n=322996&amp;dst=101185" TargetMode="External"/><Relationship Id="rId12" Type="http://schemas.openxmlformats.org/officeDocument/2006/relationships/hyperlink" Target="https://login.consultant.ru/link/?req=doc&amp;base=RLAW926&amp;n=323266&amp;dst=107566" TargetMode="External"/><Relationship Id="rId17" Type="http://schemas.openxmlformats.org/officeDocument/2006/relationships/hyperlink" Target="https://login.consultant.ru/link/?req=doc&amp;base=RLAW926&amp;n=323266&amp;dst=107577" TargetMode="External"/><Relationship Id="rId25" Type="http://schemas.openxmlformats.org/officeDocument/2006/relationships/hyperlink" Target="https://login.consultant.ru/link/?req=doc&amp;base=RLAW926&amp;n=323266&amp;dst=100161" TargetMode="External"/><Relationship Id="rId33" Type="http://schemas.openxmlformats.org/officeDocument/2006/relationships/hyperlink" Target="https://login.consultant.ru/link/?req=doc&amp;base=RLAW926&amp;n=328024&amp;dst=1076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23266&amp;dst=107576" TargetMode="External"/><Relationship Id="rId20" Type="http://schemas.openxmlformats.org/officeDocument/2006/relationships/hyperlink" Target="https://login.consultant.ru/link/?req=doc&amp;base=RLAW926&amp;n=323266&amp;dst=107579" TargetMode="External"/><Relationship Id="rId29" Type="http://schemas.openxmlformats.org/officeDocument/2006/relationships/hyperlink" Target="https://login.consultant.ru/link/?req=doc&amp;base=RLAW926&amp;n=328024&amp;dst=1075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76906&amp;dst=100330" TargetMode="External"/><Relationship Id="rId11" Type="http://schemas.openxmlformats.org/officeDocument/2006/relationships/hyperlink" Target="https://login.consultant.ru/link/?req=doc&amp;base=RLAW926&amp;n=323266&amp;dst=107565" TargetMode="External"/><Relationship Id="rId24" Type="http://schemas.openxmlformats.org/officeDocument/2006/relationships/hyperlink" Target="https://login.consultant.ru/link/?req=doc&amp;base=RLAW926&amp;n=323266&amp;dst=100024" TargetMode="External"/><Relationship Id="rId32" Type="http://schemas.openxmlformats.org/officeDocument/2006/relationships/hyperlink" Target="https://login.consultant.ru/link/?req=doc&amp;base=RLAW926&amp;n=328024&amp;dst=10760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276906&amp;dst=100323" TargetMode="External"/><Relationship Id="rId15" Type="http://schemas.openxmlformats.org/officeDocument/2006/relationships/hyperlink" Target="https://login.consultant.ru/link/?req=doc&amp;base=RLAW926&amp;n=323266&amp;dst=107569" TargetMode="External"/><Relationship Id="rId23" Type="http://schemas.openxmlformats.org/officeDocument/2006/relationships/hyperlink" Target="https://login.consultant.ru/link/?req=doc&amp;base=RLAW926&amp;n=323266&amp;dst=100105" TargetMode="External"/><Relationship Id="rId28" Type="http://schemas.openxmlformats.org/officeDocument/2006/relationships/hyperlink" Target="https://login.consultant.ru/link/?req=doc&amp;base=RLAW926&amp;n=323266&amp;dst=10621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23266&amp;dst=107558" TargetMode="External"/><Relationship Id="rId19" Type="http://schemas.openxmlformats.org/officeDocument/2006/relationships/hyperlink" Target="https://login.consultant.ru/link/?req=doc&amp;base=RLAW926&amp;n=323266&amp;dst=107579" TargetMode="External"/><Relationship Id="rId31" Type="http://schemas.openxmlformats.org/officeDocument/2006/relationships/hyperlink" Target="https://login.consultant.ru/link/?req=doc&amp;base=RLAW926&amp;n=328024&amp;dst=10757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3266&amp;dst=100025" TargetMode="External"/><Relationship Id="rId14" Type="http://schemas.openxmlformats.org/officeDocument/2006/relationships/hyperlink" Target="https://login.consultant.ru/link/?req=doc&amp;base=RLAW926&amp;n=323266&amp;dst=100090" TargetMode="External"/><Relationship Id="rId22" Type="http://schemas.openxmlformats.org/officeDocument/2006/relationships/hyperlink" Target="https://login.consultant.ru/link/?req=doc&amp;base=RLAW926&amp;n=323266&amp;dst=107580" TargetMode="External"/><Relationship Id="rId27" Type="http://schemas.openxmlformats.org/officeDocument/2006/relationships/hyperlink" Target="https://login.consultant.ru/link/?req=doc&amp;base=RLAW926&amp;n=323266&amp;dst=100182" TargetMode="External"/><Relationship Id="rId30" Type="http://schemas.openxmlformats.org/officeDocument/2006/relationships/hyperlink" Target="https://login.consultant.ru/link/?req=doc&amp;base=RLAW926&amp;n=328024&amp;dst=100090" TargetMode="External"/><Relationship Id="rId35" Type="http://schemas.openxmlformats.org/officeDocument/2006/relationships/hyperlink" Target="https://login.consultant.ru/link/?req=doc&amp;base=RLAW926&amp;n=328024&amp;dst=107646" TargetMode="External"/><Relationship Id="rId8" Type="http://schemas.openxmlformats.org/officeDocument/2006/relationships/hyperlink" Target="https://login.consultant.ru/link/?req=doc&amp;base=RLAW926&amp;n=323266&amp;dst=10002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Вальчук Анна Васильевна</cp:lastModifiedBy>
  <cp:revision>2</cp:revision>
  <dcterms:created xsi:type="dcterms:W3CDTF">2026-03-26T04:26:00Z</dcterms:created>
  <dcterms:modified xsi:type="dcterms:W3CDTF">2026-03-26T04:58:00Z</dcterms:modified>
</cp:coreProperties>
</file>