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18" w:rsidRPr="00940B1B" w:rsidRDefault="00CB1118" w:rsidP="00940B1B">
      <w:pPr>
        <w:shd w:val="clear" w:color="auto" w:fill="FFFFFF"/>
        <w:spacing w:after="75" w:line="270" w:lineRule="atLeast"/>
        <w:outlineLvl w:val="1"/>
        <w:rPr>
          <w:rFonts w:ascii="Tahoma" w:hAnsi="Tahoma" w:cs="Tahoma"/>
          <w:caps/>
          <w:color w:val="36B674"/>
          <w:kern w:val="36"/>
          <w:sz w:val="18"/>
          <w:szCs w:val="18"/>
          <w:lang w:eastAsia="ru-RU"/>
        </w:rPr>
      </w:pPr>
      <w:r w:rsidRPr="00940B1B">
        <w:rPr>
          <w:rFonts w:ascii="Tahoma" w:hAnsi="Tahoma" w:cs="Tahoma"/>
          <w:caps/>
          <w:color w:val="36B674"/>
          <w:kern w:val="36"/>
          <w:sz w:val="18"/>
          <w:szCs w:val="18"/>
          <w:lang w:eastAsia="ru-RU"/>
        </w:rPr>
        <w:t xml:space="preserve">07.02.2003 - Постановление Думы Ханты-Мансийского АО - Югры от 7 февраля </w:t>
      </w:r>
      <w:smartTag w:uri="urn:schemas-microsoft-com:office:smarttags" w:element="metricconverter">
        <w:smartTagPr>
          <w:attr w:name="ProductID" w:val="2003 г"/>
        </w:smartTagPr>
        <w:r w:rsidRPr="00940B1B">
          <w:rPr>
            <w:rFonts w:ascii="Tahoma" w:hAnsi="Tahoma" w:cs="Tahoma"/>
            <w:caps/>
            <w:color w:val="36B674"/>
            <w:kern w:val="36"/>
            <w:sz w:val="18"/>
            <w:szCs w:val="18"/>
            <w:lang w:eastAsia="ru-RU"/>
          </w:rPr>
          <w:t>2003 г</w:t>
        </w:r>
      </w:smartTag>
      <w:r w:rsidRPr="00940B1B">
        <w:rPr>
          <w:rFonts w:ascii="Tahoma" w:hAnsi="Tahoma" w:cs="Tahoma"/>
          <w:caps/>
          <w:color w:val="36B674"/>
          <w:kern w:val="36"/>
          <w:sz w:val="18"/>
          <w:szCs w:val="18"/>
          <w:lang w:eastAsia="ru-RU"/>
        </w:rPr>
        <w:t xml:space="preserve">. N 686 "Об утверждении Положения о Почетной грамоте Думы Ханты-Мансийского автономного округа" (с изменениями от 22 февраля </w:t>
      </w:r>
      <w:smartTag w:uri="urn:schemas-microsoft-com:office:smarttags" w:element="metricconverter">
        <w:smartTagPr>
          <w:attr w:name="ProductID" w:val="2011 г"/>
        </w:smartTagPr>
        <w:r w:rsidRPr="00940B1B">
          <w:rPr>
            <w:rFonts w:ascii="Tahoma" w:hAnsi="Tahoma" w:cs="Tahoma"/>
            <w:caps/>
            <w:color w:val="36B674"/>
            <w:kern w:val="36"/>
            <w:sz w:val="18"/>
            <w:szCs w:val="18"/>
            <w:lang w:eastAsia="ru-RU"/>
          </w:rPr>
          <w:t>2011 г</w:t>
        </w:r>
      </w:smartTag>
      <w:r w:rsidRPr="00940B1B">
        <w:rPr>
          <w:rFonts w:ascii="Tahoma" w:hAnsi="Tahoma" w:cs="Tahoma"/>
          <w:caps/>
          <w:color w:val="36B674"/>
          <w:kern w:val="36"/>
          <w:sz w:val="18"/>
          <w:szCs w:val="18"/>
          <w:lang w:eastAsia="ru-RU"/>
        </w:rPr>
        <w:t xml:space="preserve">., 21 февраля </w:t>
      </w:r>
      <w:smartTag w:uri="urn:schemas-microsoft-com:office:smarttags" w:element="metricconverter">
        <w:smartTagPr>
          <w:attr w:name="ProductID" w:val="2013 г"/>
        </w:smartTagPr>
        <w:r w:rsidRPr="00940B1B">
          <w:rPr>
            <w:rFonts w:ascii="Tahoma" w:hAnsi="Tahoma" w:cs="Tahoma"/>
            <w:caps/>
            <w:color w:val="36B674"/>
            <w:kern w:val="36"/>
            <w:sz w:val="18"/>
            <w:szCs w:val="18"/>
            <w:lang w:eastAsia="ru-RU"/>
          </w:rPr>
          <w:t>2013 г</w:t>
        </w:r>
      </w:smartTag>
      <w:r w:rsidRPr="00940B1B">
        <w:rPr>
          <w:rFonts w:ascii="Tahoma" w:hAnsi="Tahoma" w:cs="Tahoma"/>
          <w:caps/>
          <w:color w:val="36B674"/>
          <w:kern w:val="36"/>
          <w:sz w:val="18"/>
          <w:szCs w:val="18"/>
          <w:lang w:eastAsia="ru-RU"/>
        </w:rPr>
        <w:t>.)</w:t>
      </w:r>
    </w:p>
    <w:p w:rsidR="00CB1118" w:rsidRPr="00940B1B" w:rsidRDefault="00CB1118" w:rsidP="00940B1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940B1B">
        <w:rPr>
          <w:rFonts w:ascii="Arial" w:hAnsi="Arial" w:cs="Arial"/>
          <w:color w:val="000000"/>
          <w:sz w:val="18"/>
          <w:szCs w:val="18"/>
          <w:lang w:eastAsia="ru-RU"/>
        </w:rPr>
        <w:t>Рассмотрев проект положения об утверждении Почетной грамоты Думы Ханты-Мансийского автономного округа - Югры, руководствуясь частью 4 статьи 43 Устава (Основного закона) Ханты-Мансийского автономного округа - Югры, Дума Ханты-Мансийского автономного округа - Югры постановляет: </w:t>
      </w:r>
    </w:p>
    <w:p w:rsidR="00CB1118" w:rsidRPr="00940B1B" w:rsidRDefault="00CB1118" w:rsidP="00940B1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940B1B">
        <w:rPr>
          <w:rFonts w:ascii="Arial" w:hAnsi="Arial" w:cs="Arial"/>
          <w:color w:val="000000"/>
          <w:sz w:val="18"/>
          <w:szCs w:val="18"/>
          <w:lang w:eastAsia="ru-RU"/>
        </w:rPr>
        <w:t>1. Утвердить Положение о Почетной грамоте Думы Ханты-Мансийского автономного округа - Югры и ее описание (прилагаются).</w:t>
      </w:r>
    </w:p>
    <w:p w:rsidR="00CB1118" w:rsidRPr="00940B1B" w:rsidRDefault="00CB1118" w:rsidP="00940B1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940B1B">
        <w:rPr>
          <w:rFonts w:ascii="Arial" w:hAnsi="Arial" w:cs="Arial"/>
          <w:color w:val="000000"/>
          <w:sz w:val="18"/>
          <w:szCs w:val="18"/>
          <w:lang w:eastAsia="ru-RU"/>
        </w:rPr>
        <w:t>Расходы, связанные с изготовлением Почетной грамоты Думы Ханты-Мансийского автономного округа - Югры и награждением ею, производить за счет средств, предусмотренных в смете расходов Думы автономного округа.</w:t>
      </w:r>
    </w:p>
    <w:p w:rsidR="00CB1118" w:rsidRPr="00940B1B" w:rsidRDefault="00CB1118" w:rsidP="00940B1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940B1B">
        <w:rPr>
          <w:rFonts w:ascii="Arial" w:hAnsi="Arial" w:cs="Arial"/>
          <w:color w:val="000000"/>
          <w:sz w:val="18"/>
          <w:szCs w:val="18"/>
          <w:lang w:eastAsia="ru-RU"/>
        </w:rPr>
        <w:t>Со дня вступления в силу настоящего Постановления считать утратившим силу постановление Думы автономного округа от 16 декабря 1996 года N 28-IIод "Об учреждении Почетной грамоты Думы Ханты-Мансийского автономного округа".</w:t>
      </w:r>
    </w:p>
    <w:p w:rsidR="00CB1118" w:rsidRPr="00940B1B" w:rsidRDefault="00CB1118" w:rsidP="00940B1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940B1B">
        <w:rPr>
          <w:rFonts w:ascii="Arial" w:hAnsi="Arial" w:cs="Arial"/>
          <w:color w:val="000000"/>
          <w:sz w:val="18"/>
          <w:szCs w:val="18"/>
          <w:lang w:eastAsia="ru-RU"/>
        </w:rPr>
        <w:t> </w:t>
      </w:r>
      <w:r w:rsidRPr="00940B1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Председатель Думы</w:t>
      </w:r>
      <w:r w:rsidRPr="00940B1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  <w:t>Ханты-Мансийского</w:t>
      </w:r>
      <w:r w:rsidRPr="00940B1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  <w:t>автономного округа</w:t>
      </w:r>
      <w:r w:rsidRPr="00940B1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  <w:t>B.C. Сондыков</w:t>
      </w:r>
      <w:r w:rsidRPr="00940B1B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CB1118" w:rsidRPr="00940B1B" w:rsidRDefault="00CB1118" w:rsidP="00940B1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940B1B">
        <w:rPr>
          <w:rFonts w:ascii="Arial" w:hAnsi="Arial" w:cs="Arial"/>
          <w:color w:val="000000"/>
          <w:sz w:val="18"/>
          <w:szCs w:val="18"/>
          <w:lang w:eastAsia="ru-RU"/>
        </w:rPr>
        <w:t>г. Ханты-Мансийск</w:t>
      </w:r>
      <w:r w:rsidRPr="00940B1B">
        <w:rPr>
          <w:rFonts w:ascii="Arial" w:hAnsi="Arial" w:cs="Arial"/>
          <w:color w:val="000000"/>
          <w:sz w:val="18"/>
          <w:szCs w:val="18"/>
          <w:lang w:eastAsia="ru-RU"/>
        </w:rPr>
        <w:br/>
        <w:t>7 февраля 2003 года</w:t>
      </w:r>
      <w:r w:rsidRPr="00940B1B">
        <w:rPr>
          <w:rFonts w:ascii="Arial" w:hAnsi="Arial" w:cs="Arial"/>
          <w:color w:val="000000"/>
          <w:sz w:val="18"/>
          <w:szCs w:val="18"/>
          <w:lang w:eastAsia="ru-RU"/>
        </w:rPr>
        <w:br/>
        <w:t>N 686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b/>
          <w:bCs/>
          <w:color w:val="26282F"/>
          <w:sz w:val="26"/>
          <w:szCs w:val="26"/>
        </w:rPr>
        <w:t>Приложение 1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b/>
          <w:bCs/>
          <w:color w:val="26282F"/>
          <w:sz w:val="26"/>
          <w:szCs w:val="26"/>
        </w:rPr>
        <w:t xml:space="preserve">к </w:t>
      </w:r>
      <w:hyperlink w:anchor="sub_0" w:history="1">
        <w:r w:rsidRPr="00FD60A0">
          <w:rPr>
            <w:rFonts w:ascii="Arial" w:hAnsi="Arial" w:cs="Arial"/>
            <w:b/>
            <w:bCs/>
            <w:color w:val="106BBE"/>
            <w:sz w:val="26"/>
            <w:szCs w:val="26"/>
          </w:rPr>
          <w:t>постановлению</w:t>
        </w:r>
      </w:hyperlink>
      <w:r w:rsidRPr="00FD60A0">
        <w:rPr>
          <w:rFonts w:ascii="Arial" w:hAnsi="Arial" w:cs="Arial"/>
          <w:b/>
          <w:bCs/>
          <w:color w:val="26282F"/>
          <w:sz w:val="26"/>
          <w:szCs w:val="26"/>
        </w:rPr>
        <w:t xml:space="preserve"> Думы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b/>
          <w:bCs/>
          <w:color w:val="26282F"/>
          <w:sz w:val="26"/>
          <w:szCs w:val="26"/>
        </w:rPr>
        <w:t>Ханты-Мансийского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b/>
          <w:bCs/>
          <w:color w:val="26282F"/>
          <w:sz w:val="26"/>
          <w:szCs w:val="26"/>
        </w:rPr>
        <w:t>автономного округа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b/>
          <w:bCs/>
          <w:color w:val="26282F"/>
          <w:sz w:val="26"/>
          <w:szCs w:val="26"/>
        </w:rPr>
        <w:t xml:space="preserve">от 7 февраля </w:t>
      </w:r>
      <w:smartTag w:uri="urn:schemas-microsoft-com:office:smarttags" w:element="metricconverter">
        <w:smartTagPr>
          <w:attr w:name="ProductID" w:val="16 мм"/>
        </w:smartTagPr>
        <w:r w:rsidRPr="00FD60A0">
          <w:rPr>
            <w:rFonts w:ascii="Arial" w:hAnsi="Arial" w:cs="Arial"/>
            <w:b/>
            <w:bCs/>
            <w:color w:val="26282F"/>
            <w:sz w:val="26"/>
            <w:szCs w:val="26"/>
          </w:rPr>
          <w:t>2003 г</w:t>
        </w:r>
      </w:smartTag>
      <w:r w:rsidRPr="00FD60A0">
        <w:rPr>
          <w:rFonts w:ascii="Arial" w:hAnsi="Arial" w:cs="Arial"/>
          <w:b/>
          <w:bCs/>
          <w:color w:val="26282F"/>
          <w:sz w:val="26"/>
          <w:szCs w:val="26"/>
        </w:rPr>
        <w:t>. N 686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B1118" w:rsidRPr="00FD60A0" w:rsidRDefault="00CB1118" w:rsidP="00C61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FD60A0">
        <w:rPr>
          <w:rFonts w:ascii="Arial" w:hAnsi="Arial" w:cs="Arial"/>
          <w:b/>
          <w:bCs/>
          <w:color w:val="26282F"/>
          <w:sz w:val="26"/>
          <w:szCs w:val="26"/>
        </w:rPr>
        <w:t>Положение</w:t>
      </w:r>
      <w:r w:rsidRPr="00FD60A0">
        <w:rPr>
          <w:rFonts w:ascii="Arial" w:hAnsi="Arial" w:cs="Arial"/>
          <w:b/>
          <w:bCs/>
          <w:color w:val="26282F"/>
          <w:sz w:val="26"/>
          <w:szCs w:val="26"/>
        </w:rPr>
        <w:br/>
        <w:t>о Почетной грамоте Думы Ханты-Мансийского автономного округа - Югры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20"/>
          <w:szCs w:val="20"/>
        </w:rPr>
      </w:pPr>
      <w:r w:rsidRPr="00FD60A0">
        <w:rPr>
          <w:rFonts w:ascii="Arial" w:hAnsi="Arial" w:cs="Arial"/>
          <w:b/>
          <w:bCs/>
          <w:color w:val="353842"/>
          <w:sz w:val="20"/>
          <w:szCs w:val="20"/>
        </w:rPr>
        <w:t>С изменениями и дополнениями от:</w:t>
      </w:r>
    </w:p>
    <w:p w:rsidR="00CB1118" w:rsidRPr="00FD60A0" w:rsidRDefault="00CB1118" w:rsidP="00C61380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20"/>
          <w:szCs w:val="20"/>
          <w:shd w:val="clear" w:color="auto" w:fill="EAEFED"/>
        </w:rPr>
      </w:pPr>
      <w:r w:rsidRPr="00FD60A0">
        <w:rPr>
          <w:rFonts w:ascii="Arial" w:hAnsi="Arial" w:cs="Arial"/>
          <w:color w:val="353842"/>
          <w:sz w:val="20"/>
          <w:szCs w:val="20"/>
          <w:shd w:val="clear" w:color="auto" w:fill="EAEFED"/>
        </w:rPr>
        <w:t xml:space="preserve">22 февраля </w:t>
      </w:r>
      <w:smartTag w:uri="urn:schemas-microsoft-com:office:smarttags" w:element="metricconverter">
        <w:smartTagPr>
          <w:attr w:name="ProductID" w:val="16 мм"/>
        </w:smartTagPr>
        <w:r w:rsidRPr="00FD60A0">
          <w:rPr>
            <w:rFonts w:ascii="Arial" w:hAnsi="Arial" w:cs="Arial"/>
            <w:color w:val="353842"/>
            <w:sz w:val="20"/>
            <w:szCs w:val="20"/>
            <w:shd w:val="clear" w:color="auto" w:fill="EAEFED"/>
          </w:rPr>
          <w:t>2011 г</w:t>
        </w:r>
      </w:smartTag>
      <w:r w:rsidRPr="00FD60A0">
        <w:rPr>
          <w:rFonts w:ascii="Arial" w:hAnsi="Arial" w:cs="Arial"/>
          <w:color w:val="353842"/>
          <w:sz w:val="20"/>
          <w:szCs w:val="20"/>
          <w:shd w:val="clear" w:color="auto" w:fill="EAEFED"/>
        </w:rPr>
        <w:t xml:space="preserve">., 21 февраля </w:t>
      </w:r>
      <w:smartTag w:uri="urn:schemas-microsoft-com:office:smarttags" w:element="metricconverter">
        <w:smartTagPr>
          <w:attr w:name="ProductID" w:val="16 мм"/>
        </w:smartTagPr>
        <w:r w:rsidRPr="00FD60A0">
          <w:rPr>
            <w:rFonts w:ascii="Arial" w:hAnsi="Arial" w:cs="Arial"/>
            <w:color w:val="353842"/>
            <w:sz w:val="20"/>
            <w:szCs w:val="20"/>
            <w:shd w:val="clear" w:color="auto" w:fill="EAEFED"/>
          </w:rPr>
          <w:t>2013 г</w:t>
        </w:r>
      </w:smartTag>
      <w:r w:rsidRPr="00FD60A0">
        <w:rPr>
          <w:rFonts w:ascii="Arial" w:hAnsi="Arial" w:cs="Arial"/>
          <w:color w:val="353842"/>
          <w:sz w:val="20"/>
          <w:szCs w:val="20"/>
          <w:shd w:val="clear" w:color="auto" w:fill="EAEFED"/>
        </w:rPr>
        <w:t>.</w:t>
      </w:r>
    </w:p>
    <w:p w:rsidR="00CB1118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0" w:name="sub_1001"/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1. Почетной грамотой Думы Ханты-Мансийского автономного округа - Югры (далее также - Почетная грамота) награждаются граждане и коллективы организаций за деятельность на обеспечение прав и свобод граждан, укрепление демократии, становление и развитие местного самоуправления, формирование и реализацию социальной и экономической политики в Ханты-Мансийском автономном округе - Югре (далее также - автономный округ).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" w:name="sub_1002"/>
      <w:bookmarkEnd w:id="0"/>
      <w:r w:rsidRPr="00FD60A0">
        <w:rPr>
          <w:rFonts w:ascii="Arial" w:hAnsi="Arial" w:cs="Arial"/>
          <w:sz w:val="26"/>
          <w:szCs w:val="26"/>
        </w:rPr>
        <w:t>2. Гражданам, награжденным Почетной грамотой, вручается денежная премия в размере 11 500 рублей.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" w:name="sub_1003"/>
      <w:bookmarkEnd w:id="1"/>
      <w:r w:rsidRPr="00FD60A0">
        <w:rPr>
          <w:rFonts w:ascii="Arial" w:hAnsi="Arial" w:cs="Arial"/>
          <w:sz w:val="26"/>
          <w:szCs w:val="26"/>
        </w:rPr>
        <w:t>3. К ходатайству о награждении Почетной грамотой (далее также - ходатайство) прилагаются:</w:t>
      </w:r>
    </w:p>
    <w:bookmarkEnd w:id="2"/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1) документы, содержащие биографические сведения о выдвигаемом кандидате и краткое описание его достижений и заслуг;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2) протокол решения коллектива по месту работы (предыдущему месту работы) или рекомендация представляющей организации;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3) копия документа, удостоверяющего личность;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4) копии документов, подтверждающих достижения и заслуги выдвигаемого кандидата, при их наличии;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5) сведения об имеющихся наградах и почетных званиях выдвигаемого кандидата;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6) характеристика выдвигаемого кандидата;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7) справка об основных направлениях деятельности и численности работников соответствующих органов, учреждений, коллективов организаций;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8) справка о вкладе коллектива организации в социально-экономическое развитие автономного округа, государственное и культурное строительство в автономном округе, о достижениях в сфере общественной деятельности.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" w:name="sub_1004"/>
      <w:r w:rsidRPr="00FD60A0">
        <w:rPr>
          <w:rFonts w:ascii="Arial" w:hAnsi="Arial" w:cs="Arial"/>
          <w:sz w:val="26"/>
          <w:szCs w:val="26"/>
        </w:rPr>
        <w:t>4. Субъектами внесения ходатайства о награждении Почетной грамотой являются:</w:t>
      </w:r>
    </w:p>
    <w:bookmarkEnd w:id="3"/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1) руководители федеральных государственных органов, федеральных учреждений;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2) руководители органов государственной власти автономного округа, государственных учреждений автономного округа;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3) руководители общероссийских, региональных некоммерческих организаций;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4) главы муниципальных образований автономного округа или главы местных администраций автономного округа.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" w:name="sub_1005"/>
      <w:r w:rsidRPr="00FD60A0">
        <w:rPr>
          <w:rFonts w:ascii="Arial" w:hAnsi="Arial" w:cs="Arial"/>
          <w:sz w:val="26"/>
          <w:szCs w:val="26"/>
        </w:rPr>
        <w:t>5. Руководители федеральных государственных органов, федеральных учреждений вносят ходатайство в отношении:</w:t>
      </w:r>
    </w:p>
    <w:bookmarkEnd w:id="4"/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1) коллективов федеральных государственных органов, федеральных учреждений;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2) работников федеральных государственных органов, федеральных учреждений;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3) пенсионеров - бывших работников федеральных государственных органов, федеральных учреждений.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" w:name="sub_1006"/>
      <w:r w:rsidRPr="00FD60A0">
        <w:rPr>
          <w:rFonts w:ascii="Arial" w:hAnsi="Arial" w:cs="Arial"/>
          <w:sz w:val="26"/>
          <w:szCs w:val="26"/>
        </w:rPr>
        <w:t>6. Руководители органов государственной власти автономного округа, государственных учреждений автономного округа вносят ходатайство в отношении:</w:t>
      </w:r>
    </w:p>
    <w:bookmarkEnd w:id="5"/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1) коллективов органов государственной власти автономного округа, государственных учреждений автономного округа;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2) работников органов государственной власти автономного округа, государственных учреждений автономного округа;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3) пенсионеров - бывших работников органов государственной власти автономного округа, государственных учреждений автономного округа;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4) студентов образовательных учреждений.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7. Руководители общероссийских, региональных некоммерческих организаций вносят ходатайство в отношении: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1) лиц, осуществляющих деятельность в общероссийских некоммерческих организациях;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2) лиц, осуществляющих деятельность в региональных некоммерческих организациях.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" w:name="sub_1008"/>
      <w:r w:rsidRPr="00FD60A0">
        <w:rPr>
          <w:rFonts w:ascii="Arial" w:hAnsi="Arial" w:cs="Arial"/>
          <w:sz w:val="26"/>
          <w:szCs w:val="26"/>
        </w:rPr>
        <w:t>8. Главы муниципальных образований автономного округа или главы местных администраций автономного округа вносят ходатайство в отношении:</w:t>
      </w:r>
    </w:p>
    <w:bookmarkEnd w:id="6"/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1) коллективов органов местного самоуправления муниципальных образований автономного округа, муниципальных учреждений автономного округа;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2) работников органов местного самоуправления муниципальных образований автономного округа, муниципальных учреждений автономного округа;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3) коллективов организаций частных форм собственности, расположенных на территории муниципального образования автономного округа;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4) работников организаций частных форм собственности, расположенных на территории муниципального образования автономного округа;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5) пенсионеров;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6) индивидуальных предпринимателей, осуществляющих деятельность на территории муниципального образования автономного округа;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7) лиц, осуществляющих деятельность в местных некоммерческих организациях;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8) лиц без гражданства;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9) граждан иностранных государств;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10) учащихся образовательных учреждений.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" w:name="sub_1009"/>
      <w:r w:rsidRPr="00FD60A0">
        <w:rPr>
          <w:rFonts w:ascii="Arial" w:hAnsi="Arial" w:cs="Arial"/>
          <w:sz w:val="26"/>
          <w:szCs w:val="26"/>
        </w:rPr>
        <w:t>9. Каждый субъект внесения ходатайства вправе подать в течение календарного года ходатайства о награждении Почетными грамотами из расчета две Почетные грамоты на каждых 500 работающих (обучающихся), одна Почетная грамота в год для органов, учреждений, организаций с численностью до 500 работающих (обучающихся).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" w:name="sub_1010"/>
      <w:bookmarkEnd w:id="7"/>
      <w:r w:rsidRPr="00FD60A0">
        <w:rPr>
          <w:rFonts w:ascii="Arial" w:hAnsi="Arial" w:cs="Arial"/>
          <w:sz w:val="26"/>
          <w:szCs w:val="26"/>
        </w:rPr>
        <w:t xml:space="preserve">10. Председатель Думы Ханты-Мансийского автономного округа - Югры (далее - Дума автономного округа) может самостоятельно представить к награждению Почетной грамотой кандидатов без учета требований </w:t>
      </w:r>
      <w:hyperlink w:anchor="sub_1006" w:history="1">
        <w:r w:rsidRPr="00FD60A0">
          <w:rPr>
            <w:rFonts w:ascii="Arial" w:hAnsi="Arial" w:cs="Arial"/>
            <w:color w:val="106BBE"/>
            <w:sz w:val="26"/>
            <w:szCs w:val="26"/>
          </w:rPr>
          <w:t>пунктов 6</w:t>
        </w:r>
      </w:hyperlink>
      <w:r w:rsidRPr="00FD60A0">
        <w:rPr>
          <w:rFonts w:ascii="Arial" w:hAnsi="Arial" w:cs="Arial"/>
          <w:sz w:val="26"/>
          <w:szCs w:val="26"/>
        </w:rPr>
        <w:t xml:space="preserve"> и </w:t>
      </w:r>
      <w:hyperlink w:anchor="sub_1009" w:history="1">
        <w:r w:rsidRPr="00FD60A0">
          <w:rPr>
            <w:rFonts w:ascii="Arial" w:hAnsi="Arial" w:cs="Arial"/>
            <w:color w:val="106BBE"/>
            <w:sz w:val="26"/>
            <w:szCs w:val="26"/>
          </w:rPr>
          <w:t>9</w:t>
        </w:r>
      </w:hyperlink>
      <w:r w:rsidRPr="00FD60A0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" w:name="sub_1011"/>
      <w:bookmarkEnd w:id="8"/>
      <w:r w:rsidRPr="00FD60A0">
        <w:rPr>
          <w:rFonts w:ascii="Arial" w:hAnsi="Arial" w:cs="Arial"/>
          <w:sz w:val="26"/>
          <w:szCs w:val="26"/>
        </w:rPr>
        <w:t xml:space="preserve">11. Ходатайства, прилагаемые к ним документы оформляются в письменной форме, заверяются субъектами внесения ходатайств, печатями органов, учреждений, организаций, указанных в </w:t>
      </w:r>
      <w:hyperlink w:anchor="sub_1004" w:history="1">
        <w:r w:rsidRPr="00FD60A0">
          <w:rPr>
            <w:rFonts w:ascii="Arial" w:hAnsi="Arial" w:cs="Arial"/>
            <w:color w:val="106BBE"/>
            <w:sz w:val="26"/>
            <w:szCs w:val="26"/>
          </w:rPr>
          <w:t>пункте 4</w:t>
        </w:r>
      </w:hyperlink>
      <w:r w:rsidRPr="00FD60A0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" w:name="sub_1012"/>
      <w:bookmarkEnd w:id="9"/>
      <w:r w:rsidRPr="00FD60A0">
        <w:rPr>
          <w:rFonts w:ascii="Arial" w:hAnsi="Arial" w:cs="Arial"/>
          <w:sz w:val="26"/>
          <w:szCs w:val="26"/>
        </w:rPr>
        <w:t>12. Ходатайства о награждении Почетными грамотами рассматриваются в течение 45 дней со дня их поступления в Думу автономного округа.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" w:name="sub_1013"/>
      <w:bookmarkEnd w:id="10"/>
      <w:r w:rsidRPr="00FD60A0">
        <w:rPr>
          <w:rFonts w:ascii="Arial" w:hAnsi="Arial" w:cs="Arial"/>
          <w:sz w:val="26"/>
          <w:szCs w:val="26"/>
        </w:rPr>
        <w:t xml:space="preserve">13. Представление документов с нарушением требований, указанных в </w:t>
      </w:r>
      <w:hyperlink w:anchor="sub_1003" w:history="1">
        <w:r w:rsidRPr="00FD60A0">
          <w:rPr>
            <w:rFonts w:ascii="Arial" w:hAnsi="Arial" w:cs="Arial"/>
            <w:color w:val="106BBE"/>
            <w:sz w:val="26"/>
            <w:szCs w:val="26"/>
          </w:rPr>
          <w:t>пунктах 3</w:t>
        </w:r>
      </w:hyperlink>
      <w:r w:rsidRPr="00FD60A0">
        <w:rPr>
          <w:rFonts w:ascii="Arial" w:hAnsi="Arial" w:cs="Arial"/>
          <w:sz w:val="26"/>
          <w:szCs w:val="26"/>
        </w:rPr>
        <w:t xml:space="preserve">, </w:t>
      </w:r>
      <w:hyperlink w:anchor="sub_1009" w:history="1">
        <w:r w:rsidRPr="00FD60A0">
          <w:rPr>
            <w:rFonts w:ascii="Arial" w:hAnsi="Arial" w:cs="Arial"/>
            <w:color w:val="106BBE"/>
            <w:sz w:val="26"/>
            <w:szCs w:val="26"/>
          </w:rPr>
          <w:t>9</w:t>
        </w:r>
      </w:hyperlink>
      <w:r w:rsidRPr="00FD60A0">
        <w:rPr>
          <w:rFonts w:ascii="Arial" w:hAnsi="Arial" w:cs="Arial"/>
          <w:sz w:val="26"/>
          <w:szCs w:val="26"/>
        </w:rPr>
        <w:t xml:space="preserve"> и </w:t>
      </w:r>
      <w:hyperlink w:anchor="sub_1011" w:history="1">
        <w:r w:rsidRPr="00FD60A0">
          <w:rPr>
            <w:rFonts w:ascii="Arial" w:hAnsi="Arial" w:cs="Arial"/>
            <w:color w:val="106BBE"/>
            <w:sz w:val="26"/>
            <w:szCs w:val="26"/>
          </w:rPr>
          <w:t>11</w:t>
        </w:r>
      </w:hyperlink>
      <w:r w:rsidRPr="00FD60A0">
        <w:rPr>
          <w:rFonts w:ascii="Arial" w:hAnsi="Arial" w:cs="Arial"/>
          <w:sz w:val="26"/>
          <w:szCs w:val="26"/>
        </w:rPr>
        <w:t xml:space="preserve"> настоящего Положения, является основанием для возврата документов субъекту внесения ходатайства.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" w:name="sub_1014"/>
      <w:bookmarkEnd w:id="11"/>
      <w:r w:rsidRPr="00FD60A0">
        <w:rPr>
          <w:rFonts w:ascii="Arial" w:hAnsi="Arial" w:cs="Arial"/>
          <w:sz w:val="26"/>
          <w:szCs w:val="26"/>
        </w:rPr>
        <w:t>14. Награждение Почетными грамотами производится на основании постановления Думы автономного округа, которое подлежит обязательному официальному опубликованию.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" w:name="sub_1015"/>
      <w:bookmarkEnd w:id="12"/>
      <w:r w:rsidRPr="00FD60A0">
        <w:rPr>
          <w:rFonts w:ascii="Arial" w:hAnsi="Arial" w:cs="Arial"/>
          <w:sz w:val="26"/>
          <w:szCs w:val="26"/>
        </w:rPr>
        <w:t>15. Вручение Почетных грамот осуществляется Председателем Думы автономного округа, депутатами Думы автономного округа или по поручению Председателя Думы автономного округа иными должностными лицами в торжественной обстановке в присутствии представителей общественности и иных лиц не позднее месяца со дня опубликования постановления Думы автономного округа о награждении Почетной грамотой.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" w:name="sub_1016"/>
      <w:bookmarkEnd w:id="13"/>
      <w:r w:rsidRPr="00FD60A0">
        <w:rPr>
          <w:rFonts w:ascii="Arial" w:hAnsi="Arial" w:cs="Arial"/>
          <w:sz w:val="26"/>
          <w:szCs w:val="26"/>
        </w:rPr>
        <w:t>16. Вручение Почетных грамот должно приурочиваться к знаменательным датам до их наступления или в дни знаменательных дат.</w:t>
      </w:r>
    </w:p>
    <w:bookmarkEnd w:id="14"/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В отдельных случаях возможно вручение Почетных грамот по прошествии знаменательных дат или событий.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" w:name="sub_1017"/>
      <w:r w:rsidRPr="00FD60A0">
        <w:rPr>
          <w:rFonts w:ascii="Arial" w:hAnsi="Arial" w:cs="Arial"/>
          <w:sz w:val="26"/>
          <w:szCs w:val="26"/>
        </w:rPr>
        <w:t>17. В исключительных случаях при наличии уважительных причин, в результате которых невозможно личное присутствие награжденного, Почетная грамота может быть вручена представителю награжденного лица. В случае награждения Почетной грамотой посмертно Почетная грамота вручается близким родственникам.</w:t>
      </w:r>
    </w:p>
    <w:bookmarkEnd w:id="15"/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Почетная грамота после смерти награжденного лица остается у его наследников.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bookmarkStart w:id="16" w:name="sub_2000"/>
      <w:r w:rsidRPr="00FD60A0">
        <w:rPr>
          <w:rFonts w:ascii="Arial" w:hAnsi="Arial" w:cs="Arial"/>
          <w:b/>
          <w:bCs/>
          <w:color w:val="26282F"/>
          <w:sz w:val="26"/>
          <w:szCs w:val="26"/>
        </w:rPr>
        <w:t>Приложение 2</w:t>
      </w:r>
    </w:p>
    <w:bookmarkEnd w:id="16"/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b/>
          <w:bCs/>
          <w:color w:val="26282F"/>
          <w:sz w:val="26"/>
          <w:szCs w:val="26"/>
        </w:rPr>
        <w:t xml:space="preserve">к </w:t>
      </w:r>
      <w:hyperlink w:anchor="sub_0" w:history="1">
        <w:r w:rsidRPr="00FD60A0">
          <w:rPr>
            <w:rFonts w:ascii="Arial" w:hAnsi="Arial" w:cs="Arial"/>
            <w:b/>
            <w:bCs/>
            <w:color w:val="106BBE"/>
            <w:sz w:val="26"/>
            <w:szCs w:val="26"/>
          </w:rPr>
          <w:t>постановлению</w:t>
        </w:r>
      </w:hyperlink>
      <w:r w:rsidRPr="00FD60A0">
        <w:rPr>
          <w:rFonts w:ascii="Arial" w:hAnsi="Arial" w:cs="Arial"/>
          <w:b/>
          <w:bCs/>
          <w:color w:val="26282F"/>
          <w:sz w:val="26"/>
          <w:szCs w:val="26"/>
        </w:rPr>
        <w:t xml:space="preserve"> Думы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b/>
          <w:bCs/>
          <w:color w:val="26282F"/>
          <w:sz w:val="26"/>
          <w:szCs w:val="26"/>
        </w:rPr>
        <w:t>Ханты-Мансийского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b/>
          <w:bCs/>
          <w:color w:val="26282F"/>
          <w:sz w:val="26"/>
          <w:szCs w:val="26"/>
        </w:rPr>
        <w:t>автономного округа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b/>
          <w:bCs/>
          <w:color w:val="26282F"/>
          <w:sz w:val="26"/>
          <w:szCs w:val="26"/>
        </w:rPr>
        <w:t xml:space="preserve">от 7 февраля </w:t>
      </w:r>
      <w:smartTag w:uri="urn:schemas-microsoft-com:office:smarttags" w:element="metricconverter">
        <w:smartTagPr>
          <w:attr w:name="ProductID" w:val="16 мм"/>
        </w:smartTagPr>
        <w:r w:rsidRPr="00FD60A0">
          <w:rPr>
            <w:rFonts w:ascii="Arial" w:hAnsi="Arial" w:cs="Arial"/>
            <w:b/>
            <w:bCs/>
            <w:color w:val="26282F"/>
            <w:sz w:val="26"/>
            <w:szCs w:val="26"/>
          </w:rPr>
          <w:t>2003 г</w:t>
        </w:r>
      </w:smartTag>
      <w:r w:rsidRPr="00FD60A0">
        <w:rPr>
          <w:rFonts w:ascii="Arial" w:hAnsi="Arial" w:cs="Arial"/>
          <w:b/>
          <w:bCs/>
          <w:color w:val="26282F"/>
          <w:sz w:val="26"/>
          <w:szCs w:val="26"/>
        </w:rPr>
        <w:t>. N 686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B1118" w:rsidRPr="00FD60A0" w:rsidRDefault="00CB1118" w:rsidP="00C61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FD60A0">
        <w:rPr>
          <w:rFonts w:ascii="Arial" w:hAnsi="Arial" w:cs="Arial"/>
          <w:b/>
          <w:bCs/>
          <w:color w:val="26282F"/>
          <w:sz w:val="26"/>
          <w:szCs w:val="26"/>
        </w:rPr>
        <w:t>Описание</w:t>
      </w:r>
      <w:r w:rsidRPr="00FD60A0">
        <w:rPr>
          <w:rFonts w:ascii="Arial" w:hAnsi="Arial" w:cs="Arial"/>
          <w:b/>
          <w:bCs/>
          <w:color w:val="26282F"/>
          <w:sz w:val="26"/>
          <w:szCs w:val="26"/>
        </w:rPr>
        <w:br/>
        <w:t>Почетной грамоты Думы Ханты-Мансийского автономного округа - Югры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Почетная грамота Думы Ханты-Мансийского автономного округа - Югры (далее - Почетная грамота) представляет собой глянцевый лист форматом 420 х 295 мм, сложенный вдвое.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В левой половине листа: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- внешняя сторона белого цвета;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- внутренняя сторона белого цвета без изображений и надписей.В правой половине листа: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- внешняя сторона белого цвета. На расстоянии 122 мм от верхнего края напечатано "Российская Федерация Ханты-Мансийский автономный округ - Югры" буквами золотого цвета высотой 3 мм в две строки. Расстояние между строками - 4 мм. На 42 мм ниже предыдущей строки изображен герб Ханты-Мансийского автономного округа - Югры золотого цвета размером 117 х 93 мм. На расстоянии 42 мм ниже изображения герба Ханты-Мансийского автономного округа - Югры помещены слова "Почетная грамота", напечатанные буквами золотого цвета высотой 13 мм в две строки. Расстояние между строками - 8 мм;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- внутренняя сторона белого цвета. На расстоянии 83 мм от верхнего края изображен герб Ханты-Мансийского автономного округа - Югры в рамке сине-золотого цвета размером 128 х 116 мм.</w:t>
      </w:r>
    </w:p>
    <w:p w:rsidR="00CB1118" w:rsidRPr="00FD60A0" w:rsidRDefault="00CB1118" w:rsidP="00C6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D60A0">
        <w:rPr>
          <w:rFonts w:ascii="Arial" w:hAnsi="Arial" w:cs="Arial"/>
          <w:sz w:val="26"/>
          <w:szCs w:val="26"/>
        </w:rPr>
        <w:t>Почетная грамота крепится в папке при помощи тесьмы, проходящей по сгибу папки. Папка с Почетной грамотой помещается в футляр размером 320 х 225 х 16 мм, изготовленный из плотного картона и оклеенный искусственной кожей красного цвета (последнее - по необходимости).</w:t>
      </w:r>
    </w:p>
    <w:p w:rsidR="00CB1118" w:rsidRDefault="00CB1118" w:rsidP="00C61380"/>
    <w:p w:rsidR="00CB1118" w:rsidRPr="002D19D2" w:rsidRDefault="00CB1118" w:rsidP="002D19D2">
      <w:pPr>
        <w:rPr>
          <w:szCs w:val="28"/>
        </w:rPr>
      </w:pPr>
    </w:p>
    <w:sectPr w:rsidR="00CB1118" w:rsidRPr="002D19D2" w:rsidSect="00FD60A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257"/>
    <w:multiLevelType w:val="multilevel"/>
    <w:tmpl w:val="3632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3F28F8"/>
    <w:multiLevelType w:val="multilevel"/>
    <w:tmpl w:val="CEF6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1C1"/>
    <w:rsid w:val="0010471C"/>
    <w:rsid w:val="002D19D2"/>
    <w:rsid w:val="003A0105"/>
    <w:rsid w:val="00534BA5"/>
    <w:rsid w:val="007C12A0"/>
    <w:rsid w:val="00901A51"/>
    <w:rsid w:val="00940B1B"/>
    <w:rsid w:val="00A00859"/>
    <w:rsid w:val="00A261C1"/>
    <w:rsid w:val="00A379F5"/>
    <w:rsid w:val="00A96ABA"/>
    <w:rsid w:val="00B12A1F"/>
    <w:rsid w:val="00B535AC"/>
    <w:rsid w:val="00C214BE"/>
    <w:rsid w:val="00C32A99"/>
    <w:rsid w:val="00C61380"/>
    <w:rsid w:val="00C76C4D"/>
    <w:rsid w:val="00C92FED"/>
    <w:rsid w:val="00CB1118"/>
    <w:rsid w:val="00D17B6E"/>
    <w:rsid w:val="00FD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1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0B1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locked/>
    <w:rsid w:val="00940B1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6348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1403</Words>
  <Characters>8002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tereshchenko_ip</cp:lastModifiedBy>
  <cp:revision>14</cp:revision>
  <dcterms:created xsi:type="dcterms:W3CDTF">2013-02-08T13:17:00Z</dcterms:created>
  <dcterms:modified xsi:type="dcterms:W3CDTF">2013-04-17T07:08:00Z</dcterms:modified>
</cp:coreProperties>
</file>