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0" w:rsidRPr="00522845" w:rsidRDefault="00C47240" w:rsidP="00C47240">
      <w:pPr>
        <w:ind w:left="-900"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Сводные результаты </w:t>
      </w:r>
      <w:r w:rsidR="00D15F63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опроса аспирантов для оценки уровня удовлетворенности</w:t>
      </w:r>
    </w:p>
    <w:p w:rsidR="00C47240" w:rsidRPr="00AF0AD0" w:rsidRDefault="00C47240" w:rsidP="00AF0AD0">
      <w:pPr>
        <w:ind w:left="-900" w:firstLine="540"/>
        <w:jc w:val="center"/>
        <w:rPr>
          <w:b/>
          <w:bCs/>
          <w:sz w:val="26"/>
          <w:szCs w:val="26"/>
        </w:rPr>
      </w:pPr>
      <w:r w:rsidRPr="00522845">
        <w:rPr>
          <w:b/>
          <w:bCs/>
          <w:sz w:val="26"/>
          <w:szCs w:val="26"/>
        </w:rPr>
        <w:t>«Качество организации образовательного процесса»,</w:t>
      </w:r>
      <w:r>
        <w:rPr>
          <w:b/>
          <w:bCs/>
          <w:sz w:val="26"/>
          <w:szCs w:val="26"/>
        </w:rPr>
        <w:t xml:space="preserve"> </w:t>
      </w:r>
      <w:r w:rsidRPr="00522845">
        <w:rPr>
          <w:b/>
          <w:bCs/>
          <w:sz w:val="26"/>
          <w:szCs w:val="26"/>
        </w:rPr>
        <w:t>201</w:t>
      </w:r>
      <w:r>
        <w:rPr>
          <w:b/>
          <w:bCs/>
          <w:sz w:val="26"/>
          <w:szCs w:val="26"/>
        </w:rPr>
        <w:t>5</w:t>
      </w:r>
      <w:r w:rsidR="00AF0AD0">
        <w:rPr>
          <w:b/>
          <w:bCs/>
          <w:sz w:val="26"/>
          <w:szCs w:val="26"/>
        </w:rPr>
        <w:t xml:space="preserve"> г.</w:t>
      </w:r>
    </w:p>
    <w:p w:rsidR="00C47240" w:rsidRPr="00AF0AD0" w:rsidRDefault="00C47240" w:rsidP="00AF0AD0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AF0AD0">
        <w:rPr>
          <w:rFonts w:ascii="Times New Roman" w:hAnsi="Times New Roman" w:cs="Times New Roman"/>
          <w:color w:val="auto"/>
        </w:rPr>
        <w:t>Введение</w:t>
      </w:r>
    </w:p>
    <w:p w:rsidR="00FB4CEF" w:rsidRDefault="00C47240" w:rsidP="00C47240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 w:rsidRPr="004D2D4C">
        <w:rPr>
          <w:sz w:val="26"/>
          <w:szCs w:val="26"/>
        </w:rPr>
        <w:t>В мае</w:t>
      </w:r>
      <w:r>
        <w:rPr>
          <w:sz w:val="26"/>
          <w:szCs w:val="26"/>
        </w:rPr>
        <w:t xml:space="preserve">-июне </w:t>
      </w:r>
      <w:r w:rsidRPr="004D2D4C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Pr="004D2D4C">
        <w:rPr>
          <w:sz w:val="26"/>
          <w:szCs w:val="26"/>
        </w:rPr>
        <w:t xml:space="preserve"> года отделом менеджмента качества образования проводилось исследование «Качество организации образовательного процесса в СурГУ»</w:t>
      </w:r>
      <w:r w:rsidR="00432A77">
        <w:rPr>
          <w:sz w:val="26"/>
          <w:szCs w:val="26"/>
        </w:rPr>
        <w:t xml:space="preserve"> среди аспирантов второго года обучения и старше</w:t>
      </w:r>
      <w:r w:rsidRPr="004D2D4C">
        <w:rPr>
          <w:sz w:val="26"/>
          <w:szCs w:val="26"/>
        </w:rPr>
        <w:t xml:space="preserve">. </w:t>
      </w:r>
    </w:p>
    <w:p w:rsidR="00C47240" w:rsidRPr="004D2D4C" w:rsidRDefault="00C47240" w:rsidP="00C47240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 w:rsidRPr="004D2D4C">
        <w:rPr>
          <w:sz w:val="26"/>
          <w:szCs w:val="26"/>
        </w:rPr>
        <w:t xml:space="preserve">Исследование проводилось методом </w:t>
      </w:r>
      <w:proofErr w:type="spellStart"/>
      <w:r w:rsidRPr="004D2D4C">
        <w:rPr>
          <w:sz w:val="26"/>
          <w:szCs w:val="26"/>
        </w:rPr>
        <w:t>on-line</w:t>
      </w:r>
      <w:proofErr w:type="spellEnd"/>
      <w:r w:rsidRPr="004D2D4C">
        <w:rPr>
          <w:sz w:val="26"/>
          <w:szCs w:val="26"/>
        </w:rPr>
        <w:t xml:space="preserve"> анкетирования. Для организации анкетирования использовался веб-сайт для проведения </w:t>
      </w:r>
      <w:proofErr w:type="gramStart"/>
      <w:r w:rsidRPr="004D2D4C">
        <w:rPr>
          <w:sz w:val="26"/>
          <w:szCs w:val="26"/>
        </w:rPr>
        <w:t>интернет-опросов</w:t>
      </w:r>
      <w:proofErr w:type="gramEnd"/>
      <w:r w:rsidRPr="004D2D4C">
        <w:rPr>
          <w:sz w:val="26"/>
          <w:szCs w:val="26"/>
        </w:rPr>
        <w:t xml:space="preserve"> </w:t>
      </w:r>
      <w:r w:rsidRPr="003F2661">
        <w:rPr>
          <w:sz w:val="26"/>
          <w:szCs w:val="26"/>
        </w:rPr>
        <w:t>http://webanketa.ru</w:t>
      </w:r>
      <w:r w:rsidRPr="004D2D4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B4CEF" w:rsidRDefault="00FB4CEF" w:rsidP="00C47240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 w:rsidRPr="004D2D4C">
        <w:rPr>
          <w:sz w:val="26"/>
          <w:szCs w:val="26"/>
        </w:rPr>
        <w:t xml:space="preserve">Ответы </w:t>
      </w:r>
      <w:r>
        <w:rPr>
          <w:sz w:val="26"/>
          <w:szCs w:val="26"/>
        </w:rPr>
        <w:t>предоставлялись в анонимной форме</w:t>
      </w:r>
      <w:r w:rsidRPr="004D2D4C">
        <w:rPr>
          <w:sz w:val="26"/>
          <w:szCs w:val="26"/>
        </w:rPr>
        <w:t>.</w:t>
      </w:r>
      <w:r w:rsidRPr="00FB4CEF">
        <w:rPr>
          <w:sz w:val="26"/>
          <w:szCs w:val="26"/>
        </w:rPr>
        <w:t xml:space="preserve"> </w:t>
      </w:r>
      <w:r w:rsidRPr="004D2D4C">
        <w:rPr>
          <w:sz w:val="26"/>
          <w:szCs w:val="26"/>
        </w:rPr>
        <w:t>Для выявления удовлетворённости использовались средне</w:t>
      </w:r>
      <w:r>
        <w:rPr>
          <w:sz w:val="26"/>
          <w:szCs w:val="26"/>
        </w:rPr>
        <w:t>арифметические балльные оценки.</w:t>
      </w:r>
    </w:p>
    <w:p w:rsidR="00C47240" w:rsidRDefault="00E070F1" w:rsidP="00C47240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 w:rsidRPr="00E070F1">
        <w:rPr>
          <w:sz w:val="26"/>
          <w:szCs w:val="26"/>
        </w:rPr>
        <w:t>Перед исс</w:t>
      </w:r>
      <w:r>
        <w:rPr>
          <w:sz w:val="26"/>
          <w:szCs w:val="26"/>
        </w:rPr>
        <w:t xml:space="preserve">ледованием была поставлена цель </w:t>
      </w:r>
      <w:r w:rsidR="00C47240" w:rsidRPr="004D2D4C">
        <w:rPr>
          <w:sz w:val="26"/>
          <w:szCs w:val="26"/>
        </w:rPr>
        <w:t xml:space="preserve">– оценить удовлетворённость </w:t>
      </w:r>
      <w:r>
        <w:rPr>
          <w:sz w:val="26"/>
          <w:szCs w:val="26"/>
        </w:rPr>
        <w:t xml:space="preserve">аспирантов </w:t>
      </w:r>
      <w:r w:rsidR="00C47240" w:rsidRPr="004D2D4C">
        <w:rPr>
          <w:sz w:val="26"/>
          <w:szCs w:val="26"/>
        </w:rPr>
        <w:t>организацией образовательного процесса</w:t>
      </w:r>
      <w:r>
        <w:rPr>
          <w:sz w:val="26"/>
          <w:szCs w:val="26"/>
        </w:rPr>
        <w:t>, выявить направления, требующие совершенствования и</w:t>
      </w:r>
      <w:r w:rsidR="00722F2F">
        <w:rPr>
          <w:sz w:val="26"/>
          <w:szCs w:val="26"/>
        </w:rPr>
        <w:t xml:space="preserve"> </w:t>
      </w:r>
      <w:r w:rsidR="00C47240" w:rsidRPr="00E070F1">
        <w:rPr>
          <w:sz w:val="26"/>
          <w:szCs w:val="26"/>
        </w:rPr>
        <w:t>сформировать обобщенный пор</w:t>
      </w:r>
      <w:r w:rsidR="003326B6">
        <w:rPr>
          <w:sz w:val="26"/>
          <w:szCs w:val="26"/>
        </w:rPr>
        <w:t>трет преподавателя университета</w:t>
      </w:r>
      <w:r w:rsidR="00FB4CEF">
        <w:rPr>
          <w:sz w:val="26"/>
          <w:szCs w:val="26"/>
        </w:rPr>
        <w:t>, работающего по программам аспирантуры</w:t>
      </w:r>
      <w:r w:rsidR="003326B6">
        <w:rPr>
          <w:sz w:val="26"/>
          <w:szCs w:val="26"/>
        </w:rPr>
        <w:t>.</w:t>
      </w:r>
    </w:p>
    <w:p w:rsidR="003326B6" w:rsidRPr="004D2D4C" w:rsidRDefault="003326B6" w:rsidP="003326B6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 w:rsidRPr="004D2D4C">
        <w:rPr>
          <w:sz w:val="26"/>
          <w:szCs w:val="26"/>
        </w:rPr>
        <w:t xml:space="preserve">Исходя из поставленной цели, был сформулирован ряд задач: </w:t>
      </w:r>
    </w:p>
    <w:p w:rsidR="003326B6" w:rsidRPr="003326B6" w:rsidRDefault="008A7164" w:rsidP="008A7164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snapToGri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326B6" w:rsidRPr="003326B6">
        <w:rPr>
          <w:sz w:val="26"/>
          <w:szCs w:val="26"/>
        </w:rPr>
        <w:t>Выяснить степень удовлетворённости образовательным и научно-исследовательским процессом в аспирантуре СурГУ.</w:t>
      </w:r>
    </w:p>
    <w:p w:rsidR="003326B6" w:rsidRPr="003326B6" w:rsidRDefault="008A7164" w:rsidP="008A7164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snapToGri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326B6">
        <w:rPr>
          <w:sz w:val="26"/>
          <w:szCs w:val="26"/>
        </w:rPr>
        <w:t>Оценить соответствие материально-технического обеспечения университета потребностям аспирантов в процессе обучения.</w:t>
      </w:r>
    </w:p>
    <w:p w:rsidR="00226819" w:rsidRDefault="00226819" w:rsidP="00226819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D2D4C">
        <w:rPr>
          <w:sz w:val="26"/>
          <w:szCs w:val="26"/>
        </w:rPr>
        <w:t xml:space="preserve">. Оценить </w:t>
      </w:r>
      <w:r>
        <w:rPr>
          <w:sz w:val="26"/>
          <w:szCs w:val="26"/>
        </w:rPr>
        <w:t>доступность информации об образовательном  процессе.</w:t>
      </w:r>
    </w:p>
    <w:p w:rsidR="003326B6" w:rsidRPr="004D2D4C" w:rsidRDefault="00226819" w:rsidP="008A7164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326B6" w:rsidRPr="004D2D4C">
        <w:rPr>
          <w:sz w:val="26"/>
          <w:szCs w:val="26"/>
        </w:rPr>
        <w:t xml:space="preserve">. Построить портрет «преподаватель глазами </w:t>
      </w:r>
      <w:r w:rsidR="003326B6">
        <w:rPr>
          <w:sz w:val="26"/>
          <w:szCs w:val="26"/>
        </w:rPr>
        <w:t>аспиранта</w:t>
      </w:r>
      <w:r w:rsidR="003326B6" w:rsidRPr="004D2D4C">
        <w:rPr>
          <w:sz w:val="26"/>
          <w:szCs w:val="26"/>
        </w:rPr>
        <w:t>».</w:t>
      </w:r>
    </w:p>
    <w:p w:rsidR="003326B6" w:rsidRPr="004D2D4C" w:rsidRDefault="003326B6" w:rsidP="00C805F0">
      <w:pPr>
        <w:widowControl w:val="0"/>
        <w:tabs>
          <w:tab w:val="left" w:pos="426"/>
        </w:tabs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 w:rsidRPr="004D2D4C">
        <w:rPr>
          <w:sz w:val="26"/>
          <w:szCs w:val="26"/>
        </w:rPr>
        <w:t xml:space="preserve">В соответствии с задачами респондентам было предложено ответить на вопросы анкеты, которая состояла из </w:t>
      </w:r>
      <w:r w:rsidR="00FB4CEF">
        <w:rPr>
          <w:sz w:val="26"/>
          <w:szCs w:val="26"/>
        </w:rPr>
        <w:t>7</w:t>
      </w:r>
      <w:r w:rsidRPr="004D2D4C">
        <w:rPr>
          <w:sz w:val="26"/>
          <w:szCs w:val="26"/>
        </w:rPr>
        <w:t xml:space="preserve"> частей:</w:t>
      </w:r>
    </w:p>
    <w:p w:rsidR="003326B6" w:rsidRPr="004D2D4C" w:rsidRDefault="0077536A" w:rsidP="003326B6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организационные вопросы, касающиеся программ обучения, </w:t>
      </w:r>
      <w:r w:rsidR="003326B6">
        <w:rPr>
          <w:sz w:val="26"/>
          <w:szCs w:val="26"/>
        </w:rPr>
        <w:t>научн</w:t>
      </w:r>
      <w:r w:rsidR="0075307E">
        <w:rPr>
          <w:sz w:val="26"/>
          <w:szCs w:val="26"/>
        </w:rPr>
        <w:t xml:space="preserve">ых </w:t>
      </w:r>
      <w:r w:rsidR="0035268A">
        <w:rPr>
          <w:sz w:val="26"/>
          <w:szCs w:val="26"/>
        </w:rPr>
        <w:t>исследова</w:t>
      </w:r>
      <w:r w:rsidR="0075307E">
        <w:rPr>
          <w:sz w:val="26"/>
          <w:szCs w:val="26"/>
        </w:rPr>
        <w:t>ний</w:t>
      </w:r>
      <w:r w:rsidR="0035268A">
        <w:rPr>
          <w:sz w:val="26"/>
          <w:szCs w:val="26"/>
        </w:rPr>
        <w:t>, практик и стажировок</w:t>
      </w:r>
      <w:r w:rsidR="003326B6" w:rsidRPr="004D2D4C">
        <w:rPr>
          <w:sz w:val="26"/>
          <w:szCs w:val="26"/>
        </w:rPr>
        <w:t>;</w:t>
      </w:r>
    </w:p>
    <w:p w:rsidR="003326B6" w:rsidRDefault="003326B6" w:rsidP="003326B6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 w:rsidRPr="004D2D4C">
        <w:rPr>
          <w:sz w:val="26"/>
          <w:szCs w:val="26"/>
        </w:rPr>
        <w:t>2)</w:t>
      </w:r>
      <w:r w:rsidR="00D50841">
        <w:rPr>
          <w:sz w:val="26"/>
          <w:szCs w:val="26"/>
        </w:rPr>
        <w:t xml:space="preserve"> </w:t>
      </w:r>
      <w:r w:rsidR="0035268A">
        <w:rPr>
          <w:sz w:val="26"/>
          <w:szCs w:val="26"/>
        </w:rPr>
        <w:t xml:space="preserve">вопросы о </w:t>
      </w:r>
      <w:r w:rsidR="00D50841">
        <w:rPr>
          <w:sz w:val="26"/>
          <w:szCs w:val="26"/>
        </w:rPr>
        <w:t>требованиях аспирантов к материально-технической базе университета</w:t>
      </w:r>
      <w:r w:rsidRPr="004D2D4C">
        <w:rPr>
          <w:sz w:val="26"/>
          <w:szCs w:val="26"/>
        </w:rPr>
        <w:t>;</w:t>
      </w:r>
    </w:p>
    <w:p w:rsidR="00D50841" w:rsidRPr="004D2D4C" w:rsidRDefault="00D50841" w:rsidP="003326B6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вопросы об </w:t>
      </w:r>
      <w:r w:rsidR="006461AC">
        <w:rPr>
          <w:sz w:val="26"/>
          <w:szCs w:val="26"/>
        </w:rPr>
        <w:t>условиях обучения лиц с ограниченными возможностями здоровья;</w:t>
      </w:r>
    </w:p>
    <w:p w:rsidR="003326B6" w:rsidRDefault="00A266FF" w:rsidP="003326B6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326B6" w:rsidRPr="004D2D4C">
        <w:rPr>
          <w:sz w:val="26"/>
          <w:szCs w:val="26"/>
        </w:rPr>
        <w:t xml:space="preserve">) </w:t>
      </w:r>
      <w:r w:rsidR="0077536A">
        <w:rPr>
          <w:sz w:val="26"/>
          <w:szCs w:val="26"/>
        </w:rPr>
        <w:t>вопросы по организации работы над диссертацией с научным руководителем</w:t>
      </w:r>
      <w:r w:rsidR="003326B6" w:rsidRPr="004D2D4C">
        <w:rPr>
          <w:sz w:val="26"/>
          <w:szCs w:val="26"/>
        </w:rPr>
        <w:t>;</w:t>
      </w:r>
    </w:p>
    <w:p w:rsidR="0077536A" w:rsidRDefault="0077536A" w:rsidP="003326B6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вопросы, касающиеся </w:t>
      </w:r>
      <w:r w:rsidR="00B266C5" w:rsidRPr="00B266C5">
        <w:rPr>
          <w:sz w:val="26"/>
          <w:szCs w:val="26"/>
        </w:rPr>
        <w:t>доступности информации об образовательном  процессе</w:t>
      </w:r>
      <w:r>
        <w:rPr>
          <w:sz w:val="26"/>
          <w:szCs w:val="26"/>
        </w:rPr>
        <w:t>;</w:t>
      </w:r>
    </w:p>
    <w:p w:rsidR="0077536A" w:rsidRPr="004D2D4C" w:rsidRDefault="0077536A" w:rsidP="003326B6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6) оценка истинности высказываний о работе преподавателей;</w:t>
      </w:r>
    </w:p>
    <w:p w:rsidR="00E070F1" w:rsidRDefault="0077536A" w:rsidP="00C47240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326B6" w:rsidRPr="004D2D4C">
        <w:rPr>
          <w:sz w:val="26"/>
          <w:szCs w:val="26"/>
        </w:rPr>
        <w:t xml:space="preserve">) поле для </w:t>
      </w:r>
      <w:r w:rsidR="00A266FF" w:rsidRPr="00A266FF">
        <w:rPr>
          <w:sz w:val="26"/>
          <w:szCs w:val="26"/>
        </w:rPr>
        <w:t>замечани</w:t>
      </w:r>
      <w:r w:rsidR="00A266FF">
        <w:rPr>
          <w:sz w:val="26"/>
          <w:szCs w:val="26"/>
        </w:rPr>
        <w:t>й</w:t>
      </w:r>
      <w:r w:rsidR="00A266FF" w:rsidRPr="00A266FF">
        <w:rPr>
          <w:sz w:val="26"/>
          <w:szCs w:val="26"/>
        </w:rPr>
        <w:t xml:space="preserve"> и предложени</w:t>
      </w:r>
      <w:r w:rsidR="00A266FF">
        <w:rPr>
          <w:sz w:val="26"/>
          <w:szCs w:val="26"/>
        </w:rPr>
        <w:t>й</w:t>
      </w:r>
      <w:r w:rsidR="00A266FF" w:rsidRPr="00A266FF">
        <w:rPr>
          <w:sz w:val="26"/>
          <w:szCs w:val="26"/>
        </w:rPr>
        <w:t xml:space="preserve"> по организации учебного процесса и обеспечению его качества</w:t>
      </w:r>
      <w:r w:rsidR="00A266FF">
        <w:rPr>
          <w:sz w:val="26"/>
          <w:szCs w:val="26"/>
        </w:rPr>
        <w:t xml:space="preserve"> (в свободной форме)</w:t>
      </w:r>
      <w:r w:rsidR="00FB4CEF">
        <w:rPr>
          <w:sz w:val="26"/>
          <w:szCs w:val="26"/>
        </w:rPr>
        <w:t>.</w:t>
      </w:r>
    </w:p>
    <w:p w:rsidR="0075307E" w:rsidRDefault="0075307E" w:rsidP="00E070F1">
      <w:pPr>
        <w:ind w:left="-360" w:firstLine="540"/>
        <w:jc w:val="center"/>
        <w:rPr>
          <w:b/>
          <w:bCs/>
          <w:sz w:val="26"/>
          <w:szCs w:val="26"/>
        </w:rPr>
      </w:pPr>
    </w:p>
    <w:p w:rsidR="00E070F1" w:rsidRDefault="0050467F" w:rsidP="00E070F1">
      <w:pPr>
        <w:ind w:left="-360"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E070F1" w:rsidRPr="000A3823">
        <w:rPr>
          <w:b/>
          <w:bCs/>
          <w:sz w:val="26"/>
          <w:szCs w:val="26"/>
        </w:rPr>
        <w:t>Общая характеристика выборки</w:t>
      </w:r>
    </w:p>
    <w:p w:rsidR="0075307E" w:rsidRPr="000A3823" w:rsidRDefault="0075307E" w:rsidP="00E070F1">
      <w:pPr>
        <w:ind w:left="-360" w:firstLine="540"/>
        <w:jc w:val="center"/>
        <w:rPr>
          <w:b/>
          <w:bCs/>
          <w:sz w:val="26"/>
          <w:szCs w:val="26"/>
        </w:rPr>
      </w:pPr>
    </w:p>
    <w:p w:rsidR="00D15F63" w:rsidRPr="005A50B3" w:rsidRDefault="00E070F1" w:rsidP="00020619">
      <w:pPr>
        <w:widowControl w:val="0"/>
        <w:autoSpaceDE w:val="0"/>
        <w:autoSpaceDN w:val="0"/>
        <w:adjustRightInd w:val="0"/>
        <w:snapToGrid w:val="0"/>
        <w:jc w:val="both"/>
        <w:rPr>
          <w:spacing w:val="2"/>
          <w:sz w:val="26"/>
          <w:szCs w:val="26"/>
        </w:rPr>
      </w:pPr>
      <w:r w:rsidRPr="005A50B3">
        <w:rPr>
          <w:spacing w:val="2"/>
          <w:sz w:val="26"/>
          <w:szCs w:val="26"/>
        </w:rPr>
        <w:t xml:space="preserve">В процессе исследования было опрошено 84 аспиранта </w:t>
      </w:r>
      <w:r w:rsidR="00FB4CEF" w:rsidRPr="005A50B3">
        <w:rPr>
          <w:spacing w:val="2"/>
          <w:sz w:val="26"/>
          <w:szCs w:val="26"/>
        </w:rPr>
        <w:t>всех</w:t>
      </w:r>
      <w:r w:rsidRPr="005A50B3">
        <w:rPr>
          <w:color w:val="FF0000"/>
          <w:spacing w:val="2"/>
          <w:sz w:val="26"/>
          <w:szCs w:val="26"/>
        </w:rPr>
        <w:t xml:space="preserve"> </w:t>
      </w:r>
      <w:r w:rsidRPr="005A50B3">
        <w:rPr>
          <w:spacing w:val="2"/>
          <w:sz w:val="26"/>
          <w:szCs w:val="26"/>
        </w:rPr>
        <w:t>курс</w:t>
      </w:r>
      <w:r w:rsidR="00FB4CEF" w:rsidRPr="005A50B3">
        <w:rPr>
          <w:spacing w:val="2"/>
          <w:sz w:val="26"/>
          <w:szCs w:val="26"/>
        </w:rPr>
        <w:t>ов (кроме первого): аспиран</w:t>
      </w:r>
      <w:r w:rsidR="007429CB" w:rsidRPr="005A50B3">
        <w:rPr>
          <w:spacing w:val="2"/>
          <w:sz w:val="26"/>
          <w:szCs w:val="26"/>
        </w:rPr>
        <w:t>тов медицинского института - 12</w:t>
      </w:r>
      <w:r w:rsidR="00FB4CEF" w:rsidRPr="005A50B3">
        <w:rPr>
          <w:spacing w:val="2"/>
          <w:sz w:val="26"/>
          <w:szCs w:val="26"/>
        </w:rPr>
        <w:t xml:space="preserve"> человек, политехнического института - </w:t>
      </w:r>
      <w:r w:rsidR="007429CB" w:rsidRPr="005A50B3">
        <w:rPr>
          <w:spacing w:val="2"/>
          <w:sz w:val="26"/>
          <w:szCs w:val="26"/>
        </w:rPr>
        <w:t>6</w:t>
      </w:r>
      <w:r w:rsidR="00FB4CEF" w:rsidRPr="005A50B3">
        <w:rPr>
          <w:spacing w:val="2"/>
          <w:sz w:val="26"/>
          <w:szCs w:val="26"/>
        </w:rPr>
        <w:t xml:space="preserve"> человек, </w:t>
      </w:r>
      <w:r w:rsidR="007429CB" w:rsidRPr="005A50B3">
        <w:rPr>
          <w:spacing w:val="2"/>
          <w:sz w:val="26"/>
          <w:szCs w:val="26"/>
        </w:rPr>
        <w:t>института гуманитарного образования и спорта – 17 человек, института экономики и управления – 16 человек, института естественных и технических наук – 20 человек, института государства и права – 13 человек</w:t>
      </w:r>
      <w:r w:rsidR="00D15F63" w:rsidRPr="005A50B3">
        <w:rPr>
          <w:spacing w:val="2"/>
          <w:sz w:val="26"/>
          <w:szCs w:val="26"/>
        </w:rPr>
        <w:t xml:space="preserve"> (рис. 1)</w:t>
      </w:r>
      <w:r w:rsidR="007429CB" w:rsidRPr="005A50B3">
        <w:rPr>
          <w:spacing w:val="2"/>
          <w:sz w:val="26"/>
          <w:szCs w:val="26"/>
        </w:rPr>
        <w:t>.</w:t>
      </w:r>
      <w:r w:rsidR="00403E45" w:rsidRPr="005A50B3">
        <w:rPr>
          <w:spacing w:val="2"/>
          <w:sz w:val="26"/>
          <w:szCs w:val="26"/>
        </w:rPr>
        <w:t xml:space="preserve"> </w:t>
      </w:r>
    </w:p>
    <w:p w:rsidR="00D15F63" w:rsidRDefault="00D15F63" w:rsidP="00D15F63">
      <w:pPr>
        <w:widowControl w:val="0"/>
        <w:autoSpaceDE w:val="0"/>
        <w:autoSpaceDN w:val="0"/>
        <w:adjustRightInd w:val="0"/>
        <w:snapToGrid w:val="0"/>
        <w:jc w:val="both"/>
      </w:pPr>
    </w:p>
    <w:p w:rsidR="00D15F63" w:rsidRPr="00403E45" w:rsidRDefault="00D15F63" w:rsidP="00D15F63">
      <w:pPr>
        <w:widowControl w:val="0"/>
        <w:autoSpaceDE w:val="0"/>
        <w:autoSpaceDN w:val="0"/>
        <w:adjustRightInd w:val="0"/>
        <w:snapToGrid w:val="0"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6A8DDDB3" wp14:editId="5F7EFFAE">
            <wp:extent cx="5082362" cy="2498651"/>
            <wp:effectExtent l="0" t="0" r="44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5F63" w:rsidRDefault="00D15F63" w:rsidP="00D15F63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</w:p>
    <w:p w:rsidR="00D15F63" w:rsidRDefault="00D15F63" w:rsidP="00D15F63">
      <w:pPr>
        <w:jc w:val="center"/>
      </w:pPr>
      <w:r>
        <w:t>Рис 1. Распределение аспирантов, участвовавших в опросе,</w:t>
      </w:r>
      <w:r w:rsidRPr="00FB4CEF">
        <w:t xml:space="preserve"> </w:t>
      </w:r>
      <w:r>
        <w:t>по институтам.</w:t>
      </w:r>
    </w:p>
    <w:p w:rsidR="007429CB" w:rsidRPr="00A036FB" w:rsidRDefault="007429CB" w:rsidP="00020619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</w:p>
    <w:p w:rsidR="007429CB" w:rsidRDefault="00D15F63" w:rsidP="00020619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Относительно общего числа аспирантов, обучающихся по программам подготовки научно-педагогических кадров, в опросе участвовало </w:t>
      </w:r>
      <w:r w:rsidR="00D63DD3">
        <w:rPr>
          <w:sz w:val="26"/>
          <w:szCs w:val="26"/>
        </w:rPr>
        <w:t>28,7 %. Наиболее полно представлены аспиранты института государства и права (52%), гуманитарного образования и спорта (40,5%), института экономики и управления (38,1%).</w:t>
      </w:r>
    </w:p>
    <w:p w:rsidR="00D15F63" w:rsidRDefault="00D15F63" w:rsidP="00020619">
      <w:pPr>
        <w:widowControl w:val="0"/>
        <w:autoSpaceDE w:val="0"/>
        <w:autoSpaceDN w:val="0"/>
        <w:adjustRightInd w:val="0"/>
        <w:snapToGrid w:val="0"/>
        <w:jc w:val="both"/>
        <w:rPr>
          <w:sz w:val="26"/>
          <w:szCs w:val="26"/>
        </w:rPr>
      </w:pPr>
    </w:p>
    <w:p w:rsidR="007429CB" w:rsidRDefault="007429CB" w:rsidP="008F0D1E">
      <w:pPr>
        <w:widowControl w:val="0"/>
        <w:autoSpaceDE w:val="0"/>
        <w:autoSpaceDN w:val="0"/>
        <w:adjustRightInd w:val="0"/>
        <w:snapToGrid w:val="0"/>
        <w:jc w:val="right"/>
      </w:pPr>
      <w:r>
        <w:rPr>
          <w:sz w:val="26"/>
          <w:szCs w:val="26"/>
        </w:rPr>
        <w:t xml:space="preserve">Таблица </w:t>
      </w:r>
      <w:r w:rsidR="008F0D1E">
        <w:rPr>
          <w:sz w:val="26"/>
          <w:szCs w:val="26"/>
        </w:rPr>
        <w:t>1</w:t>
      </w:r>
    </w:p>
    <w:tbl>
      <w:tblPr>
        <w:tblW w:w="9775" w:type="dxa"/>
        <w:jc w:val="center"/>
        <w:tblInd w:w="-978" w:type="dxa"/>
        <w:tblLook w:val="04A0" w:firstRow="1" w:lastRow="0" w:firstColumn="1" w:lastColumn="0" w:noHBand="0" w:noVBand="1"/>
      </w:tblPr>
      <w:tblGrid>
        <w:gridCol w:w="3820"/>
        <w:gridCol w:w="1985"/>
        <w:gridCol w:w="1985"/>
        <w:gridCol w:w="1985"/>
      </w:tblGrid>
      <w:tr w:rsidR="00D63DD3" w:rsidRPr="008F0D1E" w:rsidTr="008F0D1E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D3" w:rsidRPr="008F0D1E" w:rsidRDefault="008F0D1E" w:rsidP="008F0D1E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Институты СурГУ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D3" w:rsidRPr="008F0D1E" w:rsidRDefault="00D63DD3" w:rsidP="008F0D1E">
            <w:pPr>
              <w:jc w:val="center"/>
              <w:rPr>
                <w:b/>
                <w:color w:val="000000"/>
              </w:rPr>
            </w:pPr>
            <w:r w:rsidRPr="008F0D1E">
              <w:rPr>
                <w:b/>
                <w:color w:val="000000"/>
              </w:rPr>
              <w:t>Количество аспирантов в институте,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D3" w:rsidRPr="008F0D1E" w:rsidRDefault="00D63DD3" w:rsidP="008F0D1E">
            <w:pPr>
              <w:jc w:val="center"/>
              <w:rPr>
                <w:b/>
                <w:color w:val="000000"/>
              </w:rPr>
            </w:pPr>
            <w:r w:rsidRPr="008F0D1E">
              <w:rPr>
                <w:b/>
                <w:color w:val="000000"/>
              </w:rPr>
              <w:t>Количество участвовавших в опросе,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D3" w:rsidRPr="008F0D1E" w:rsidRDefault="00D63DD3" w:rsidP="008F0D1E">
            <w:pPr>
              <w:jc w:val="center"/>
              <w:rPr>
                <w:b/>
                <w:color w:val="000000"/>
              </w:rPr>
            </w:pPr>
            <w:r w:rsidRPr="008F0D1E">
              <w:rPr>
                <w:b/>
                <w:color w:val="000000"/>
              </w:rPr>
              <w:t>Доля аспирантов участвовавших в опросе, %</w:t>
            </w:r>
          </w:p>
        </w:tc>
      </w:tr>
      <w:tr w:rsidR="00D63DD3" w:rsidRPr="008F0D1E" w:rsidTr="00D63DD3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D3" w:rsidRPr="008F0D1E" w:rsidRDefault="00D63DD3" w:rsidP="007429CB">
            <w:pPr>
              <w:rPr>
                <w:color w:val="000000"/>
              </w:rPr>
            </w:pPr>
            <w:r w:rsidRPr="008F0D1E">
              <w:rPr>
                <w:color w:val="000000"/>
              </w:rPr>
              <w:t>гуманитарного образования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D3" w:rsidRPr="008F0D1E" w:rsidRDefault="00D63DD3" w:rsidP="009B5AB2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D3" w:rsidRPr="008F0D1E" w:rsidRDefault="00D63DD3" w:rsidP="009B5AB2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D3" w:rsidRPr="008F0D1E" w:rsidRDefault="00D63DD3" w:rsidP="00D63DD3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40,5</w:t>
            </w:r>
          </w:p>
        </w:tc>
      </w:tr>
      <w:tr w:rsidR="00D63DD3" w:rsidRPr="008F0D1E" w:rsidTr="00D63DD3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D3" w:rsidRPr="008F0D1E" w:rsidRDefault="00D63DD3" w:rsidP="007429CB">
            <w:pPr>
              <w:rPr>
                <w:color w:val="000000"/>
              </w:rPr>
            </w:pPr>
            <w:r w:rsidRPr="008F0D1E">
              <w:rPr>
                <w:color w:val="000000"/>
              </w:rPr>
              <w:t>медицинский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D3" w:rsidRPr="008F0D1E" w:rsidRDefault="00D63DD3" w:rsidP="009B5AB2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D3" w:rsidRPr="008F0D1E" w:rsidRDefault="00D63DD3" w:rsidP="009B5AB2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D3" w:rsidRPr="008F0D1E" w:rsidRDefault="00D63DD3" w:rsidP="00D15F63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16,7</w:t>
            </w:r>
          </w:p>
        </w:tc>
      </w:tr>
      <w:tr w:rsidR="00D63DD3" w:rsidRPr="008F0D1E" w:rsidTr="00D63DD3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D3" w:rsidRPr="008F0D1E" w:rsidRDefault="00D63DD3" w:rsidP="007429CB">
            <w:pPr>
              <w:rPr>
                <w:color w:val="000000"/>
              </w:rPr>
            </w:pPr>
            <w:r w:rsidRPr="008F0D1E">
              <w:rPr>
                <w:color w:val="000000"/>
              </w:rPr>
              <w:t>политехнический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D3" w:rsidRPr="008F0D1E" w:rsidRDefault="00D63DD3" w:rsidP="009B5AB2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D3" w:rsidRPr="008F0D1E" w:rsidRDefault="00D63DD3" w:rsidP="009B5AB2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D3" w:rsidRPr="008F0D1E" w:rsidRDefault="00D63DD3" w:rsidP="00D63DD3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14,6</w:t>
            </w:r>
          </w:p>
        </w:tc>
      </w:tr>
      <w:tr w:rsidR="00D63DD3" w:rsidRPr="008F0D1E" w:rsidTr="00D63DD3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D3" w:rsidRPr="008F0D1E" w:rsidRDefault="00D63DD3" w:rsidP="007429CB">
            <w:pPr>
              <w:rPr>
                <w:color w:val="000000"/>
              </w:rPr>
            </w:pPr>
            <w:r w:rsidRPr="008F0D1E">
              <w:rPr>
                <w:color w:val="000000"/>
              </w:rPr>
              <w:t>экономики и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D3" w:rsidRPr="008F0D1E" w:rsidRDefault="00D63DD3" w:rsidP="009B5AB2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D3" w:rsidRPr="008F0D1E" w:rsidRDefault="00D63DD3" w:rsidP="009B5AB2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D3" w:rsidRPr="008F0D1E" w:rsidRDefault="00D63DD3" w:rsidP="00D63DD3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38,1</w:t>
            </w:r>
          </w:p>
        </w:tc>
      </w:tr>
      <w:tr w:rsidR="00D63DD3" w:rsidRPr="008F0D1E" w:rsidTr="00D63DD3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D3" w:rsidRPr="008F0D1E" w:rsidRDefault="00D63DD3" w:rsidP="007429CB">
            <w:pPr>
              <w:rPr>
                <w:color w:val="000000"/>
              </w:rPr>
            </w:pPr>
            <w:r w:rsidRPr="008F0D1E">
              <w:rPr>
                <w:color w:val="000000"/>
              </w:rPr>
              <w:t>естественных и технических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D3" w:rsidRPr="008F0D1E" w:rsidRDefault="00D63DD3" w:rsidP="009B5AB2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D3" w:rsidRPr="008F0D1E" w:rsidRDefault="00D63DD3" w:rsidP="009B5AB2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D3" w:rsidRPr="008F0D1E" w:rsidRDefault="00D63DD3" w:rsidP="00D63DD3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28,2</w:t>
            </w:r>
          </w:p>
        </w:tc>
      </w:tr>
      <w:tr w:rsidR="00D63DD3" w:rsidRPr="008F0D1E" w:rsidTr="00D63DD3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D3" w:rsidRPr="008F0D1E" w:rsidRDefault="00D63DD3" w:rsidP="007429CB">
            <w:pPr>
              <w:rPr>
                <w:color w:val="000000"/>
              </w:rPr>
            </w:pPr>
            <w:r w:rsidRPr="008F0D1E">
              <w:rPr>
                <w:color w:val="000000"/>
              </w:rPr>
              <w:t>государства и права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D3" w:rsidRPr="008F0D1E" w:rsidRDefault="00D63DD3" w:rsidP="009B5AB2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DD3" w:rsidRPr="008F0D1E" w:rsidRDefault="00D63DD3" w:rsidP="009B5AB2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DD3" w:rsidRPr="008F0D1E" w:rsidRDefault="00D63DD3" w:rsidP="00D15F63">
            <w:pPr>
              <w:jc w:val="center"/>
              <w:rPr>
                <w:color w:val="000000"/>
              </w:rPr>
            </w:pPr>
            <w:r w:rsidRPr="008F0D1E">
              <w:rPr>
                <w:color w:val="000000"/>
              </w:rPr>
              <w:t>52</w:t>
            </w:r>
          </w:p>
        </w:tc>
      </w:tr>
    </w:tbl>
    <w:p w:rsidR="00403E45" w:rsidRDefault="00403E45" w:rsidP="00403E45"/>
    <w:p w:rsidR="00403E45" w:rsidRDefault="00403E45" w:rsidP="009C1BA8">
      <w:pPr>
        <w:jc w:val="both"/>
        <w:rPr>
          <w:sz w:val="26"/>
          <w:szCs w:val="26"/>
        </w:rPr>
      </w:pPr>
      <w:r w:rsidRPr="00F836CB">
        <w:rPr>
          <w:sz w:val="26"/>
          <w:szCs w:val="26"/>
        </w:rPr>
        <w:t xml:space="preserve">Большая часть </w:t>
      </w:r>
      <w:r w:rsidR="0040414E" w:rsidRPr="00F836CB">
        <w:rPr>
          <w:sz w:val="26"/>
          <w:szCs w:val="26"/>
        </w:rPr>
        <w:t>участников опроса</w:t>
      </w:r>
      <w:r w:rsidRPr="00F836CB">
        <w:rPr>
          <w:sz w:val="26"/>
          <w:szCs w:val="26"/>
        </w:rPr>
        <w:t xml:space="preserve"> обучаются на втором курсе в </w:t>
      </w:r>
      <w:r w:rsidR="003B1FBD">
        <w:rPr>
          <w:sz w:val="26"/>
          <w:szCs w:val="26"/>
        </w:rPr>
        <w:t xml:space="preserve">аспирантуре университета – </w:t>
      </w:r>
      <w:r w:rsidR="007F4612">
        <w:rPr>
          <w:sz w:val="26"/>
          <w:szCs w:val="26"/>
        </w:rPr>
        <w:t>47</w:t>
      </w:r>
      <w:r w:rsidR="003B1FBD">
        <w:rPr>
          <w:sz w:val="26"/>
          <w:szCs w:val="26"/>
        </w:rPr>
        <w:t>, н</w:t>
      </w:r>
      <w:r w:rsidRPr="00F836CB">
        <w:rPr>
          <w:sz w:val="26"/>
          <w:szCs w:val="26"/>
        </w:rPr>
        <w:t xml:space="preserve">а третьем курсе обучаются </w:t>
      </w:r>
      <w:r w:rsidR="007F4612">
        <w:rPr>
          <w:sz w:val="26"/>
          <w:szCs w:val="26"/>
        </w:rPr>
        <w:t>23</w:t>
      </w:r>
      <w:r w:rsidRPr="00F836CB">
        <w:rPr>
          <w:sz w:val="26"/>
          <w:szCs w:val="26"/>
        </w:rPr>
        <w:t xml:space="preserve">, на 4 </w:t>
      </w:r>
      <w:r w:rsidR="009C1BA8" w:rsidRPr="00F836CB">
        <w:rPr>
          <w:sz w:val="26"/>
          <w:szCs w:val="26"/>
        </w:rPr>
        <w:t xml:space="preserve">курсе – </w:t>
      </w:r>
      <w:r w:rsidR="007F4612">
        <w:rPr>
          <w:sz w:val="26"/>
          <w:szCs w:val="26"/>
        </w:rPr>
        <w:t>9</w:t>
      </w:r>
      <w:r w:rsidR="00673BE6">
        <w:rPr>
          <w:sz w:val="26"/>
          <w:szCs w:val="26"/>
        </w:rPr>
        <w:t>,</w:t>
      </w:r>
      <w:r w:rsidR="007F4612">
        <w:rPr>
          <w:sz w:val="26"/>
          <w:szCs w:val="26"/>
        </w:rPr>
        <w:t xml:space="preserve"> </w:t>
      </w:r>
      <w:r w:rsidR="009C1BA8" w:rsidRPr="00F836CB">
        <w:rPr>
          <w:sz w:val="26"/>
          <w:szCs w:val="26"/>
        </w:rPr>
        <w:t xml:space="preserve">на 5 курсе </w:t>
      </w:r>
      <w:r w:rsidR="00673BE6">
        <w:rPr>
          <w:sz w:val="26"/>
          <w:szCs w:val="26"/>
        </w:rPr>
        <w:t xml:space="preserve">– </w:t>
      </w:r>
      <w:r w:rsidR="007F4612">
        <w:rPr>
          <w:sz w:val="26"/>
          <w:szCs w:val="26"/>
        </w:rPr>
        <w:t>5</w:t>
      </w:r>
      <w:r w:rsidR="009C1BA8" w:rsidRPr="00F836CB">
        <w:rPr>
          <w:sz w:val="26"/>
          <w:szCs w:val="26"/>
        </w:rPr>
        <w:t xml:space="preserve"> </w:t>
      </w:r>
      <w:r w:rsidR="00673BE6">
        <w:rPr>
          <w:sz w:val="26"/>
          <w:szCs w:val="26"/>
        </w:rPr>
        <w:t>аспирантов</w:t>
      </w:r>
      <w:r w:rsidR="009C1BA8" w:rsidRPr="00F836CB">
        <w:rPr>
          <w:sz w:val="26"/>
          <w:szCs w:val="26"/>
        </w:rPr>
        <w:t>.</w:t>
      </w:r>
      <w:r w:rsidR="0040414E" w:rsidRPr="00F836CB">
        <w:rPr>
          <w:sz w:val="26"/>
          <w:szCs w:val="26"/>
        </w:rPr>
        <w:t xml:space="preserve"> </w:t>
      </w:r>
      <w:r w:rsidR="00673BE6" w:rsidRPr="00F836CB">
        <w:rPr>
          <w:sz w:val="26"/>
          <w:szCs w:val="26"/>
        </w:rPr>
        <w:t xml:space="preserve">Распределение аспирантов, участвовавших в опросе, по </w:t>
      </w:r>
      <w:r w:rsidR="00673BE6">
        <w:rPr>
          <w:sz w:val="26"/>
          <w:szCs w:val="26"/>
        </w:rPr>
        <w:t>курсам</w:t>
      </w:r>
      <w:r w:rsidR="00673BE6" w:rsidRPr="00F836CB">
        <w:rPr>
          <w:sz w:val="26"/>
          <w:szCs w:val="26"/>
        </w:rPr>
        <w:t xml:space="preserve"> </w:t>
      </w:r>
      <w:r w:rsidR="00673BE6">
        <w:rPr>
          <w:sz w:val="26"/>
          <w:szCs w:val="26"/>
        </w:rPr>
        <w:t>представлено</w:t>
      </w:r>
      <w:r w:rsidR="007F4612">
        <w:rPr>
          <w:sz w:val="26"/>
          <w:szCs w:val="26"/>
        </w:rPr>
        <w:t xml:space="preserve"> </w:t>
      </w:r>
      <w:r w:rsidR="0040414E" w:rsidRPr="00F836CB">
        <w:rPr>
          <w:sz w:val="26"/>
          <w:szCs w:val="26"/>
        </w:rPr>
        <w:t xml:space="preserve">на </w:t>
      </w:r>
      <w:r w:rsidR="00673BE6">
        <w:rPr>
          <w:sz w:val="26"/>
          <w:szCs w:val="26"/>
        </w:rPr>
        <w:t>р</w:t>
      </w:r>
      <w:r w:rsidR="0040414E" w:rsidRPr="00F836CB">
        <w:rPr>
          <w:sz w:val="26"/>
          <w:szCs w:val="26"/>
        </w:rPr>
        <w:t>ис</w:t>
      </w:r>
      <w:r w:rsidR="00673BE6">
        <w:rPr>
          <w:sz w:val="26"/>
          <w:szCs w:val="26"/>
        </w:rPr>
        <w:t>унке</w:t>
      </w:r>
      <w:r w:rsidR="0040414E" w:rsidRPr="00F836CB">
        <w:rPr>
          <w:sz w:val="26"/>
          <w:szCs w:val="26"/>
        </w:rPr>
        <w:t xml:space="preserve"> 2.</w:t>
      </w:r>
    </w:p>
    <w:p w:rsidR="006B7A70" w:rsidRPr="00F836CB" w:rsidRDefault="00511F5C" w:rsidP="00511F5C">
      <w:pPr>
        <w:jc w:val="center"/>
        <w:rPr>
          <w:sz w:val="26"/>
          <w:szCs w:val="26"/>
        </w:rPr>
      </w:pPr>
      <w:r w:rsidRPr="00F836CB">
        <w:rPr>
          <w:noProof/>
          <w:sz w:val="26"/>
          <w:szCs w:val="26"/>
        </w:rPr>
        <w:drawing>
          <wp:inline distT="0" distB="0" distL="0" distR="0" wp14:anchorId="44DC9208" wp14:editId="5CDB0BCE">
            <wp:extent cx="4191000" cy="18478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1A08" w:rsidRDefault="0075307E" w:rsidP="004C2369">
      <w:pPr>
        <w:jc w:val="center"/>
        <w:rPr>
          <w:sz w:val="26"/>
          <w:szCs w:val="26"/>
        </w:rPr>
      </w:pPr>
      <w:r w:rsidRPr="00F836CB">
        <w:rPr>
          <w:sz w:val="26"/>
          <w:szCs w:val="26"/>
        </w:rPr>
        <w:t>Рис</w:t>
      </w:r>
      <w:r w:rsidR="00673BE6">
        <w:rPr>
          <w:sz w:val="26"/>
          <w:szCs w:val="26"/>
        </w:rPr>
        <w:t>.</w:t>
      </w:r>
      <w:r w:rsidRPr="00F836CB">
        <w:rPr>
          <w:sz w:val="26"/>
          <w:szCs w:val="26"/>
        </w:rPr>
        <w:t xml:space="preserve"> 2. Распределение аспирантов, участвовавших в опросе, по </w:t>
      </w:r>
      <w:r w:rsidR="006B33A3">
        <w:rPr>
          <w:sz w:val="26"/>
          <w:szCs w:val="26"/>
        </w:rPr>
        <w:t>курсам</w:t>
      </w:r>
    </w:p>
    <w:p w:rsidR="004C2369" w:rsidRDefault="0050467F" w:rsidP="003B1FBD">
      <w:pPr>
        <w:spacing w:before="120" w:after="120"/>
        <w:jc w:val="center"/>
        <w:rPr>
          <w:rFonts w:eastAsiaTheme="majorEastAsia"/>
          <w:b/>
          <w:bCs/>
          <w:sz w:val="26"/>
          <w:szCs w:val="26"/>
        </w:rPr>
      </w:pPr>
      <w:r>
        <w:rPr>
          <w:rFonts w:eastAsiaTheme="majorEastAsia"/>
          <w:b/>
          <w:bCs/>
          <w:sz w:val="26"/>
          <w:szCs w:val="26"/>
        </w:rPr>
        <w:lastRenderedPageBreak/>
        <w:t xml:space="preserve">2. </w:t>
      </w:r>
      <w:r w:rsidR="0075307E" w:rsidRPr="003B1FBD">
        <w:rPr>
          <w:rFonts w:eastAsiaTheme="majorEastAsia"/>
          <w:b/>
          <w:bCs/>
          <w:sz w:val="26"/>
          <w:szCs w:val="26"/>
        </w:rPr>
        <w:t xml:space="preserve">Вопросы, касающиеся </w:t>
      </w:r>
      <w:r w:rsidR="000C544E">
        <w:rPr>
          <w:rFonts w:eastAsiaTheme="majorEastAsia"/>
          <w:b/>
          <w:bCs/>
          <w:sz w:val="26"/>
          <w:szCs w:val="26"/>
        </w:rPr>
        <w:t xml:space="preserve">удовлетворенности </w:t>
      </w:r>
      <w:r w:rsidR="0075307E" w:rsidRPr="003B1FBD">
        <w:rPr>
          <w:rFonts w:eastAsiaTheme="majorEastAsia"/>
          <w:b/>
          <w:bCs/>
          <w:sz w:val="26"/>
          <w:szCs w:val="26"/>
        </w:rPr>
        <w:t>программ</w:t>
      </w:r>
      <w:r w:rsidR="000C544E">
        <w:rPr>
          <w:rFonts w:eastAsiaTheme="majorEastAsia"/>
          <w:b/>
          <w:bCs/>
          <w:sz w:val="26"/>
          <w:szCs w:val="26"/>
        </w:rPr>
        <w:t>ами</w:t>
      </w:r>
      <w:r w:rsidR="0075307E" w:rsidRPr="003B1FBD">
        <w:rPr>
          <w:rFonts w:eastAsiaTheme="majorEastAsia"/>
          <w:b/>
          <w:bCs/>
          <w:sz w:val="26"/>
          <w:szCs w:val="26"/>
        </w:rPr>
        <w:t xml:space="preserve"> обучения, </w:t>
      </w:r>
      <w:r w:rsidR="0075307E" w:rsidRPr="003B1FBD">
        <w:rPr>
          <w:rFonts w:eastAsiaTheme="majorEastAsia"/>
          <w:b/>
          <w:bCs/>
          <w:sz w:val="26"/>
          <w:szCs w:val="26"/>
        </w:rPr>
        <w:br/>
      </w:r>
      <w:r w:rsidR="000C544E">
        <w:rPr>
          <w:rFonts w:eastAsiaTheme="majorEastAsia"/>
          <w:b/>
          <w:bCs/>
          <w:sz w:val="26"/>
          <w:szCs w:val="26"/>
        </w:rPr>
        <w:t xml:space="preserve">организации </w:t>
      </w:r>
      <w:r w:rsidR="0075307E" w:rsidRPr="003B1FBD">
        <w:rPr>
          <w:rFonts w:eastAsiaTheme="majorEastAsia"/>
          <w:b/>
          <w:bCs/>
          <w:sz w:val="26"/>
          <w:szCs w:val="26"/>
        </w:rPr>
        <w:t>научных исследований, практик и стажировок</w:t>
      </w:r>
    </w:p>
    <w:p w:rsidR="004C2369" w:rsidRPr="00F836CB" w:rsidRDefault="004C2369" w:rsidP="001E0D11">
      <w:pPr>
        <w:jc w:val="both"/>
        <w:rPr>
          <w:sz w:val="26"/>
          <w:szCs w:val="26"/>
        </w:rPr>
      </w:pPr>
      <w:r w:rsidRPr="00F836CB">
        <w:rPr>
          <w:sz w:val="26"/>
          <w:szCs w:val="26"/>
        </w:rPr>
        <w:t>Согласно полученным в ходе опроса данным</w:t>
      </w:r>
      <w:r w:rsidR="0075307E" w:rsidRPr="00F836CB">
        <w:rPr>
          <w:sz w:val="26"/>
          <w:szCs w:val="26"/>
        </w:rPr>
        <w:t xml:space="preserve"> (табл. </w:t>
      </w:r>
      <w:r w:rsidR="002114EB">
        <w:rPr>
          <w:sz w:val="26"/>
          <w:szCs w:val="26"/>
        </w:rPr>
        <w:t>2</w:t>
      </w:r>
      <w:r w:rsidR="0075307E" w:rsidRPr="00F836CB">
        <w:rPr>
          <w:sz w:val="26"/>
          <w:szCs w:val="26"/>
        </w:rPr>
        <w:t>)</w:t>
      </w:r>
      <w:r w:rsidRPr="00F836CB">
        <w:rPr>
          <w:sz w:val="26"/>
          <w:szCs w:val="26"/>
        </w:rPr>
        <w:t xml:space="preserve">, </w:t>
      </w:r>
      <w:r w:rsidR="0075307E" w:rsidRPr="00F836CB">
        <w:rPr>
          <w:sz w:val="26"/>
          <w:szCs w:val="26"/>
        </w:rPr>
        <w:t>89,</w:t>
      </w:r>
      <w:r w:rsidR="00CC52C1" w:rsidRPr="00F836CB">
        <w:rPr>
          <w:sz w:val="26"/>
          <w:szCs w:val="26"/>
        </w:rPr>
        <w:t>2</w:t>
      </w:r>
      <w:r w:rsidR="00DB6661" w:rsidRPr="00F836CB">
        <w:rPr>
          <w:sz w:val="26"/>
          <w:szCs w:val="26"/>
        </w:rPr>
        <w:t>9% опр</w:t>
      </w:r>
      <w:r w:rsidR="00CC52C1" w:rsidRPr="00F836CB">
        <w:rPr>
          <w:sz w:val="26"/>
          <w:szCs w:val="26"/>
        </w:rPr>
        <w:t>ошенных</w:t>
      </w:r>
      <w:r w:rsidR="00DB6661" w:rsidRPr="00F836CB">
        <w:rPr>
          <w:sz w:val="26"/>
          <w:szCs w:val="26"/>
        </w:rPr>
        <w:t xml:space="preserve"> аспирантов</w:t>
      </w:r>
      <w:r w:rsidRPr="00F836CB">
        <w:rPr>
          <w:sz w:val="26"/>
          <w:szCs w:val="26"/>
        </w:rPr>
        <w:t xml:space="preserve"> СурГУ оценили программу обучени</w:t>
      </w:r>
      <w:r w:rsidR="002F7269" w:rsidRPr="00F836CB">
        <w:rPr>
          <w:sz w:val="26"/>
          <w:szCs w:val="26"/>
        </w:rPr>
        <w:t>я как соответствующую</w:t>
      </w:r>
      <w:r w:rsidR="008D7127" w:rsidRPr="00F836CB">
        <w:rPr>
          <w:sz w:val="26"/>
          <w:szCs w:val="26"/>
        </w:rPr>
        <w:t xml:space="preserve"> и</w:t>
      </w:r>
      <w:r w:rsidR="0075307E" w:rsidRPr="00F836CB">
        <w:rPr>
          <w:sz w:val="26"/>
          <w:szCs w:val="26"/>
        </w:rPr>
        <w:t>ли</w:t>
      </w:r>
      <w:r w:rsidR="008D7127" w:rsidRPr="00F836CB">
        <w:rPr>
          <w:sz w:val="26"/>
          <w:szCs w:val="26"/>
        </w:rPr>
        <w:t xml:space="preserve"> в большей мере соответствующую</w:t>
      </w:r>
      <w:r w:rsidR="002F7269" w:rsidRPr="00F836CB">
        <w:rPr>
          <w:sz w:val="26"/>
          <w:szCs w:val="26"/>
        </w:rPr>
        <w:t xml:space="preserve"> ожиданиям. Как несоответствующую</w:t>
      </w:r>
      <w:r w:rsidR="0075307E" w:rsidRPr="00F836CB">
        <w:rPr>
          <w:sz w:val="26"/>
          <w:szCs w:val="26"/>
        </w:rPr>
        <w:t xml:space="preserve"> </w:t>
      </w:r>
      <w:r w:rsidR="002F7269" w:rsidRPr="00F836CB">
        <w:rPr>
          <w:sz w:val="26"/>
          <w:szCs w:val="26"/>
        </w:rPr>
        <w:t>и</w:t>
      </w:r>
      <w:r w:rsidR="0075307E" w:rsidRPr="00F836CB">
        <w:rPr>
          <w:sz w:val="26"/>
          <w:szCs w:val="26"/>
        </w:rPr>
        <w:t>ли</w:t>
      </w:r>
      <w:r w:rsidR="002F7269" w:rsidRPr="00F836CB">
        <w:rPr>
          <w:sz w:val="26"/>
          <w:szCs w:val="26"/>
        </w:rPr>
        <w:t xml:space="preserve"> в большей мере не соответствующую ожиданиям </w:t>
      </w:r>
      <w:r w:rsidR="00C20F32" w:rsidRPr="00F836CB">
        <w:rPr>
          <w:sz w:val="26"/>
          <w:szCs w:val="26"/>
        </w:rPr>
        <w:t>образовательную программу</w:t>
      </w:r>
      <w:r w:rsidR="002F7269" w:rsidRPr="00F836CB">
        <w:rPr>
          <w:sz w:val="26"/>
          <w:szCs w:val="26"/>
        </w:rPr>
        <w:t xml:space="preserve"> охарактеризовали только 7</w:t>
      </w:r>
      <w:r w:rsidR="0075307E" w:rsidRPr="00F836CB">
        <w:rPr>
          <w:sz w:val="26"/>
          <w:szCs w:val="26"/>
        </w:rPr>
        <w:t>,14</w:t>
      </w:r>
      <w:r w:rsidR="002F7269" w:rsidRPr="00F836CB">
        <w:rPr>
          <w:sz w:val="26"/>
          <w:szCs w:val="26"/>
        </w:rPr>
        <w:t xml:space="preserve">% </w:t>
      </w:r>
      <w:r w:rsidR="00DB6661" w:rsidRPr="00F836CB">
        <w:rPr>
          <w:sz w:val="26"/>
          <w:szCs w:val="26"/>
        </w:rPr>
        <w:t>респондентов</w:t>
      </w:r>
      <w:r w:rsidR="002F7269" w:rsidRPr="00F836CB">
        <w:rPr>
          <w:sz w:val="26"/>
          <w:szCs w:val="26"/>
        </w:rPr>
        <w:t xml:space="preserve">, причем указанная оценка </w:t>
      </w:r>
      <w:r w:rsidR="008D7127" w:rsidRPr="00F836CB">
        <w:rPr>
          <w:sz w:val="26"/>
          <w:szCs w:val="26"/>
        </w:rPr>
        <w:t>получена от аспирантов различных институтов университета</w:t>
      </w:r>
      <w:r w:rsidR="0075307E" w:rsidRPr="00F836CB">
        <w:rPr>
          <w:sz w:val="26"/>
          <w:szCs w:val="26"/>
        </w:rPr>
        <w:t>. Из общего числа</w:t>
      </w:r>
      <w:r w:rsidR="008D7127" w:rsidRPr="00F836CB">
        <w:rPr>
          <w:sz w:val="26"/>
          <w:szCs w:val="26"/>
        </w:rPr>
        <w:t xml:space="preserve"> </w:t>
      </w:r>
      <w:proofErr w:type="gramStart"/>
      <w:r w:rsidR="0075307E" w:rsidRPr="00F836CB">
        <w:rPr>
          <w:sz w:val="26"/>
          <w:szCs w:val="26"/>
        </w:rPr>
        <w:t>опрошенных</w:t>
      </w:r>
      <w:proofErr w:type="gramEnd"/>
      <w:r w:rsidR="0075307E" w:rsidRPr="00F836CB">
        <w:rPr>
          <w:sz w:val="26"/>
          <w:szCs w:val="26"/>
        </w:rPr>
        <w:t xml:space="preserve"> </w:t>
      </w:r>
      <w:r w:rsidR="008D7127" w:rsidRPr="00F836CB">
        <w:rPr>
          <w:sz w:val="26"/>
          <w:szCs w:val="26"/>
        </w:rPr>
        <w:t>3</w:t>
      </w:r>
      <w:r w:rsidR="0075307E" w:rsidRPr="00F836CB">
        <w:rPr>
          <w:sz w:val="26"/>
          <w:szCs w:val="26"/>
        </w:rPr>
        <w:t>,57</w:t>
      </w:r>
      <w:r w:rsidR="008D7127" w:rsidRPr="00F836CB">
        <w:rPr>
          <w:sz w:val="26"/>
          <w:szCs w:val="26"/>
        </w:rPr>
        <w:t xml:space="preserve">% затруднились </w:t>
      </w:r>
      <w:r w:rsidR="00DB6661" w:rsidRPr="00F836CB">
        <w:rPr>
          <w:sz w:val="26"/>
          <w:szCs w:val="26"/>
        </w:rPr>
        <w:t>дать оценку.</w:t>
      </w:r>
    </w:p>
    <w:p w:rsidR="00C20F32" w:rsidRPr="00F836CB" w:rsidRDefault="00C20F32" w:rsidP="00DB6661">
      <w:pPr>
        <w:jc w:val="both"/>
        <w:rPr>
          <w:sz w:val="26"/>
          <w:szCs w:val="26"/>
        </w:rPr>
      </w:pPr>
    </w:p>
    <w:p w:rsidR="0075307E" w:rsidRPr="00F836CB" w:rsidRDefault="0075307E" w:rsidP="000C544E">
      <w:pPr>
        <w:jc w:val="right"/>
        <w:rPr>
          <w:sz w:val="26"/>
          <w:szCs w:val="26"/>
        </w:rPr>
      </w:pPr>
      <w:r w:rsidRPr="00F836CB">
        <w:rPr>
          <w:sz w:val="26"/>
          <w:szCs w:val="26"/>
        </w:rPr>
        <w:t xml:space="preserve">Таблица </w:t>
      </w:r>
      <w:r w:rsidR="002114EB">
        <w:rPr>
          <w:sz w:val="26"/>
          <w:szCs w:val="26"/>
        </w:rPr>
        <w:t>2</w:t>
      </w:r>
    </w:p>
    <w:tbl>
      <w:tblPr>
        <w:tblW w:w="7698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1985"/>
        <w:gridCol w:w="2069"/>
      </w:tblGrid>
      <w:tr w:rsidR="0075307E" w:rsidRPr="008C5E59" w:rsidTr="008F0D1E">
        <w:trPr>
          <w:trHeight w:val="290"/>
          <w:jc w:val="center"/>
        </w:trPr>
        <w:tc>
          <w:tcPr>
            <w:tcW w:w="3644" w:type="dxa"/>
            <w:shd w:val="clear" w:color="000000" w:fill="auto"/>
            <w:noWrap/>
            <w:vAlign w:val="center"/>
            <w:hideMark/>
          </w:tcPr>
          <w:p w:rsidR="0075307E" w:rsidRPr="008C5E59" w:rsidRDefault="008F0D1E" w:rsidP="008F0D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Соответствие </w:t>
            </w:r>
            <w:r>
              <w:rPr>
                <w:b/>
                <w:bCs/>
              </w:rPr>
              <w:br/>
              <w:t>программы обучения ожиданиям аспиранта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5307E" w:rsidRPr="008C5E59" w:rsidRDefault="000C544E" w:rsidP="008F0D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Доля, </w:t>
            </w:r>
            <w:r w:rsidR="0075307E" w:rsidRPr="008C5E59">
              <w:rPr>
                <w:b/>
                <w:bCs/>
              </w:rPr>
              <w:t>%</w:t>
            </w:r>
          </w:p>
        </w:tc>
        <w:tc>
          <w:tcPr>
            <w:tcW w:w="2069" w:type="dxa"/>
            <w:shd w:val="clear" w:color="000000" w:fill="auto"/>
            <w:noWrap/>
            <w:vAlign w:val="center"/>
            <w:hideMark/>
          </w:tcPr>
          <w:p w:rsidR="0075307E" w:rsidRPr="008C5E59" w:rsidRDefault="0075307E" w:rsidP="008F0D1E">
            <w:pPr>
              <w:jc w:val="center"/>
              <w:rPr>
                <w:b/>
                <w:bCs/>
              </w:rPr>
            </w:pPr>
            <w:r w:rsidRPr="008C5E59">
              <w:rPr>
                <w:b/>
                <w:bCs/>
              </w:rPr>
              <w:t>Количество</w:t>
            </w:r>
            <w:r w:rsidR="000C544E">
              <w:rPr>
                <w:b/>
                <w:bCs/>
              </w:rPr>
              <w:t>, чел.</w:t>
            </w:r>
          </w:p>
        </w:tc>
      </w:tr>
      <w:tr w:rsidR="0075307E" w:rsidRPr="008C5E59" w:rsidTr="008F0D1E">
        <w:trPr>
          <w:trHeight w:val="290"/>
          <w:jc w:val="center"/>
        </w:trPr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rPr>
                <w:color w:val="000000"/>
              </w:rPr>
            </w:pPr>
            <w:r w:rsidRPr="008C5E59">
              <w:rPr>
                <w:color w:val="000000"/>
              </w:rPr>
              <w:t>полностью соответствует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jc w:val="center"/>
              <w:rPr>
                <w:color w:val="000000"/>
              </w:rPr>
            </w:pPr>
            <w:r w:rsidRPr="008C5E59">
              <w:rPr>
                <w:color w:val="000000"/>
              </w:rPr>
              <w:t>50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jc w:val="center"/>
              <w:rPr>
                <w:color w:val="000000"/>
              </w:rPr>
            </w:pPr>
            <w:r w:rsidRPr="008C5E59">
              <w:rPr>
                <w:color w:val="000000"/>
              </w:rPr>
              <w:t>42</w:t>
            </w:r>
          </w:p>
        </w:tc>
      </w:tr>
      <w:tr w:rsidR="0075307E" w:rsidRPr="008C5E59" w:rsidTr="008F0D1E">
        <w:trPr>
          <w:trHeight w:val="290"/>
          <w:jc w:val="center"/>
        </w:trPr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rPr>
                <w:color w:val="000000"/>
              </w:rPr>
            </w:pPr>
            <w:r w:rsidRPr="008C5E59">
              <w:rPr>
                <w:color w:val="000000"/>
              </w:rPr>
              <w:t>в основном, соответствует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jc w:val="center"/>
              <w:rPr>
                <w:color w:val="000000"/>
              </w:rPr>
            </w:pPr>
            <w:r w:rsidRPr="008C5E59">
              <w:rPr>
                <w:color w:val="000000"/>
              </w:rPr>
              <w:t>39,29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jc w:val="center"/>
              <w:rPr>
                <w:color w:val="000000"/>
              </w:rPr>
            </w:pPr>
            <w:r w:rsidRPr="008C5E59">
              <w:rPr>
                <w:color w:val="000000"/>
              </w:rPr>
              <w:t>33</w:t>
            </w:r>
          </w:p>
        </w:tc>
      </w:tr>
      <w:tr w:rsidR="0075307E" w:rsidRPr="008C5E59" w:rsidTr="008F0D1E">
        <w:trPr>
          <w:trHeight w:val="290"/>
          <w:jc w:val="center"/>
        </w:trPr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rPr>
                <w:color w:val="000000"/>
              </w:rPr>
            </w:pPr>
            <w:r w:rsidRPr="008C5E59">
              <w:rPr>
                <w:color w:val="000000"/>
              </w:rPr>
              <w:t>в большей мере, не соответствует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jc w:val="center"/>
              <w:rPr>
                <w:color w:val="000000"/>
              </w:rPr>
            </w:pPr>
            <w:r w:rsidRPr="008C5E59">
              <w:rPr>
                <w:color w:val="000000"/>
              </w:rPr>
              <w:t>4,76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jc w:val="center"/>
              <w:rPr>
                <w:color w:val="000000"/>
              </w:rPr>
            </w:pPr>
            <w:r w:rsidRPr="008C5E59">
              <w:rPr>
                <w:color w:val="000000"/>
              </w:rPr>
              <w:t>4</w:t>
            </w:r>
          </w:p>
        </w:tc>
      </w:tr>
      <w:tr w:rsidR="0075307E" w:rsidRPr="008C5E59" w:rsidTr="008F0D1E">
        <w:trPr>
          <w:trHeight w:val="290"/>
          <w:jc w:val="center"/>
        </w:trPr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rPr>
                <w:color w:val="000000"/>
              </w:rPr>
            </w:pPr>
            <w:r w:rsidRPr="008C5E59">
              <w:rPr>
                <w:color w:val="000000"/>
              </w:rPr>
              <w:t>не соответствует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jc w:val="center"/>
              <w:rPr>
                <w:color w:val="000000"/>
              </w:rPr>
            </w:pPr>
            <w:r w:rsidRPr="008C5E59">
              <w:rPr>
                <w:color w:val="000000"/>
              </w:rPr>
              <w:t>2,38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jc w:val="center"/>
              <w:rPr>
                <w:color w:val="000000"/>
              </w:rPr>
            </w:pPr>
            <w:r w:rsidRPr="008C5E59">
              <w:rPr>
                <w:color w:val="000000"/>
              </w:rPr>
              <w:t>2</w:t>
            </w:r>
          </w:p>
        </w:tc>
      </w:tr>
      <w:tr w:rsidR="0075307E" w:rsidRPr="008C5E59" w:rsidTr="008F0D1E">
        <w:trPr>
          <w:trHeight w:val="290"/>
          <w:jc w:val="center"/>
        </w:trPr>
        <w:tc>
          <w:tcPr>
            <w:tcW w:w="3644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rPr>
                <w:color w:val="000000"/>
              </w:rPr>
            </w:pPr>
            <w:r w:rsidRPr="008C5E59">
              <w:rPr>
                <w:color w:val="000000"/>
              </w:rPr>
              <w:t>затрудняюсь ответить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jc w:val="center"/>
              <w:rPr>
                <w:color w:val="000000"/>
              </w:rPr>
            </w:pPr>
            <w:r w:rsidRPr="008C5E59">
              <w:rPr>
                <w:color w:val="000000"/>
              </w:rPr>
              <w:t>3,57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75307E" w:rsidRPr="008C5E59" w:rsidRDefault="0075307E" w:rsidP="0075307E">
            <w:pPr>
              <w:jc w:val="center"/>
              <w:rPr>
                <w:color w:val="000000"/>
              </w:rPr>
            </w:pPr>
            <w:r w:rsidRPr="008C5E59">
              <w:rPr>
                <w:color w:val="000000"/>
              </w:rPr>
              <w:t>3</w:t>
            </w:r>
          </w:p>
        </w:tc>
      </w:tr>
    </w:tbl>
    <w:p w:rsidR="000C544E" w:rsidRDefault="000C544E" w:rsidP="000C544E">
      <w:pPr>
        <w:rPr>
          <w:sz w:val="26"/>
          <w:szCs w:val="26"/>
        </w:rPr>
      </w:pPr>
    </w:p>
    <w:p w:rsidR="0050467F" w:rsidRDefault="0050467F" w:rsidP="000C544E">
      <w:pPr>
        <w:rPr>
          <w:sz w:val="26"/>
          <w:szCs w:val="26"/>
        </w:rPr>
      </w:pPr>
    </w:p>
    <w:p w:rsidR="000C544E" w:rsidRDefault="003D2C1B" w:rsidP="000C544E">
      <w:pPr>
        <w:jc w:val="center"/>
        <w:rPr>
          <w:sz w:val="26"/>
          <w:szCs w:val="26"/>
        </w:rPr>
      </w:pPr>
      <w:r w:rsidRPr="00F836CB">
        <w:rPr>
          <w:noProof/>
          <w:sz w:val="26"/>
          <w:szCs w:val="26"/>
        </w:rPr>
        <w:drawing>
          <wp:inline distT="0" distB="0" distL="0" distR="0">
            <wp:extent cx="5188688" cy="261560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009C" w:rsidRPr="00F836CB" w:rsidRDefault="0004009C" w:rsidP="0015335C">
      <w:pPr>
        <w:jc w:val="center"/>
        <w:rPr>
          <w:sz w:val="26"/>
          <w:szCs w:val="26"/>
        </w:rPr>
      </w:pPr>
      <w:r w:rsidRPr="00F836CB">
        <w:rPr>
          <w:sz w:val="26"/>
          <w:szCs w:val="26"/>
        </w:rPr>
        <w:t xml:space="preserve">Рис. </w:t>
      </w:r>
      <w:r w:rsidR="002114EB">
        <w:rPr>
          <w:sz w:val="26"/>
          <w:szCs w:val="26"/>
        </w:rPr>
        <w:t>3</w:t>
      </w:r>
      <w:r w:rsidRPr="00F836CB">
        <w:rPr>
          <w:sz w:val="26"/>
          <w:szCs w:val="26"/>
        </w:rPr>
        <w:t>.</w:t>
      </w:r>
      <w:r w:rsidR="003D2C1B" w:rsidRPr="00F836CB">
        <w:rPr>
          <w:sz w:val="26"/>
          <w:szCs w:val="26"/>
        </w:rPr>
        <w:t xml:space="preserve"> Соответствие программ</w:t>
      </w:r>
      <w:r w:rsidR="005A50B3">
        <w:rPr>
          <w:sz w:val="26"/>
          <w:szCs w:val="26"/>
        </w:rPr>
        <w:t>ы обучения ожиданиям аспирантов</w:t>
      </w:r>
      <w:proofErr w:type="gramStart"/>
      <w:r w:rsidR="002B0AC3">
        <w:rPr>
          <w:sz w:val="26"/>
          <w:szCs w:val="26"/>
        </w:rPr>
        <w:t xml:space="preserve"> (%)</w:t>
      </w:r>
      <w:proofErr w:type="gramEnd"/>
    </w:p>
    <w:p w:rsidR="003D2C1B" w:rsidRPr="00F836CB" w:rsidRDefault="003D2C1B" w:rsidP="0015335C">
      <w:pPr>
        <w:jc w:val="center"/>
        <w:rPr>
          <w:sz w:val="26"/>
          <w:szCs w:val="26"/>
        </w:rPr>
      </w:pPr>
    </w:p>
    <w:p w:rsidR="00012C0C" w:rsidRPr="005A50B3" w:rsidRDefault="00C20F32" w:rsidP="001E0D11">
      <w:pPr>
        <w:jc w:val="both"/>
        <w:rPr>
          <w:sz w:val="26"/>
          <w:szCs w:val="26"/>
        </w:rPr>
      </w:pPr>
      <w:r w:rsidRPr="00F836CB">
        <w:rPr>
          <w:sz w:val="26"/>
          <w:szCs w:val="26"/>
        </w:rPr>
        <w:t xml:space="preserve">Организацию </w:t>
      </w:r>
      <w:r w:rsidR="002F5566" w:rsidRPr="00F836CB">
        <w:rPr>
          <w:sz w:val="26"/>
          <w:szCs w:val="26"/>
        </w:rPr>
        <w:t>научных исследований</w:t>
      </w:r>
      <w:r w:rsidRPr="00F836CB">
        <w:rPr>
          <w:sz w:val="26"/>
          <w:szCs w:val="26"/>
        </w:rPr>
        <w:t xml:space="preserve"> высоко оценил</w:t>
      </w:r>
      <w:r w:rsidR="0004009C" w:rsidRPr="00F836CB">
        <w:rPr>
          <w:sz w:val="26"/>
          <w:szCs w:val="26"/>
        </w:rPr>
        <w:t xml:space="preserve">и </w:t>
      </w:r>
      <w:r w:rsidR="00FC5E0E">
        <w:rPr>
          <w:sz w:val="26"/>
          <w:szCs w:val="26"/>
        </w:rPr>
        <w:t>42</w:t>
      </w:r>
      <w:r w:rsidR="0004009C" w:rsidRPr="00F836CB">
        <w:rPr>
          <w:sz w:val="26"/>
          <w:szCs w:val="26"/>
        </w:rPr>
        <w:t xml:space="preserve"> опр</w:t>
      </w:r>
      <w:r w:rsidR="00CC52C1" w:rsidRPr="00F836CB">
        <w:rPr>
          <w:sz w:val="26"/>
          <w:szCs w:val="26"/>
        </w:rPr>
        <w:t xml:space="preserve">ошенных </w:t>
      </w:r>
      <w:r w:rsidR="0004009C" w:rsidRPr="00F836CB">
        <w:rPr>
          <w:sz w:val="26"/>
          <w:szCs w:val="26"/>
        </w:rPr>
        <w:t>аспирант</w:t>
      </w:r>
      <w:r w:rsidR="00FC5E0E">
        <w:rPr>
          <w:sz w:val="26"/>
          <w:szCs w:val="26"/>
        </w:rPr>
        <w:t>а</w:t>
      </w:r>
      <w:r w:rsidR="0004009C" w:rsidRPr="00F836CB">
        <w:rPr>
          <w:sz w:val="26"/>
          <w:szCs w:val="26"/>
        </w:rPr>
        <w:t>, и</w:t>
      </w:r>
      <w:r w:rsidRPr="00F836CB">
        <w:rPr>
          <w:sz w:val="26"/>
          <w:szCs w:val="26"/>
        </w:rPr>
        <w:t xml:space="preserve"> </w:t>
      </w:r>
      <w:r w:rsidR="00FC5E0E">
        <w:rPr>
          <w:sz w:val="26"/>
          <w:szCs w:val="26"/>
        </w:rPr>
        <w:t>26</w:t>
      </w:r>
      <w:r w:rsidRPr="00F836CB">
        <w:rPr>
          <w:sz w:val="26"/>
          <w:szCs w:val="26"/>
        </w:rPr>
        <w:t xml:space="preserve"> респондентов оценили её как в большей мере удовлетворяющую потребностям</w:t>
      </w:r>
      <w:r w:rsidR="00FC5E0E">
        <w:rPr>
          <w:sz w:val="26"/>
          <w:szCs w:val="26"/>
        </w:rPr>
        <w:t xml:space="preserve"> (рис. </w:t>
      </w:r>
      <w:r w:rsidR="00F55EA5">
        <w:rPr>
          <w:sz w:val="26"/>
          <w:szCs w:val="26"/>
        </w:rPr>
        <w:t>4</w:t>
      </w:r>
      <w:r w:rsidR="00FC5E0E">
        <w:rPr>
          <w:sz w:val="26"/>
          <w:szCs w:val="26"/>
        </w:rPr>
        <w:t>)</w:t>
      </w:r>
      <w:r w:rsidRPr="00F836CB">
        <w:rPr>
          <w:sz w:val="26"/>
          <w:szCs w:val="26"/>
        </w:rPr>
        <w:t xml:space="preserve">. </w:t>
      </w:r>
      <w:r w:rsidR="000F5622">
        <w:rPr>
          <w:sz w:val="26"/>
          <w:szCs w:val="26"/>
        </w:rPr>
        <w:t>Не в полной мере удовлетворены</w:t>
      </w:r>
      <w:r w:rsidRPr="00F836CB">
        <w:rPr>
          <w:sz w:val="26"/>
          <w:szCs w:val="26"/>
        </w:rPr>
        <w:t xml:space="preserve"> организаци</w:t>
      </w:r>
      <w:r w:rsidR="000F5622">
        <w:rPr>
          <w:sz w:val="26"/>
          <w:szCs w:val="26"/>
        </w:rPr>
        <w:t>ей</w:t>
      </w:r>
      <w:r w:rsidRPr="00F836CB">
        <w:rPr>
          <w:sz w:val="26"/>
          <w:szCs w:val="26"/>
        </w:rPr>
        <w:t xml:space="preserve"> </w:t>
      </w:r>
      <w:r w:rsidR="002F5566" w:rsidRPr="00F836CB">
        <w:rPr>
          <w:sz w:val="26"/>
          <w:szCs w:val="26"/>
        </w:rPr>
        <w:t>научных исследований</w:t>
      </w:r>
      <w:r w:rsidRPr="00F836CB">
        <w:rPr>
          <w:sz w:val="26"/>
          <w:szCs w:val="26"/>
        </w:rPr>
        <w:t xml:space="preserve"> в </w:t>
      </w:r>
      <w:r w:rsidR="000C544E" w:rsidRPr="005A50B3">
        <w:rPr>
          <w:sz w:val="26"/>
          <w:szCs w:val="26"/>
        </w:rPr>
        <w:t>СурГУ</w:t>
      </w:r>
      <w:r w:rsidRPr="005A50B3">
        <w:rPr>
          <w:sz w:val="26"/>
          <w:szCs w:val="26"/>
        </w:rPr>
        <w:t xml:space="preserve"> </w:t>
      </w:r>
      <w:r w:rsidR="00FC5E0E" w:rsidRPr="005A50B3">
        <w:rPr>
          <w:sz w:val="26"/>
          <w:szCs w:val="26"/>
        </w:rPr>
        <w:t>10</w:t>
      </w:r>
      <w:r w:rsidRPr="005A50B3">
        <w:rPr>
          <w:sz w:val="26"/>
          <w:szCs w:val="26"/>
        </w:rPr>
        <w:t xml:space="preserve"> респондентов, </w:t>
      </w:r>
      <w:r w:rsidR="00FC5E0E" w:rsidRPr="005A50B3">
        <w:rPr>
          <w:sz w:val="26"/>
          <w:szCs w:val="26"/>
        </w:rPr>
        <w:t>6</w:t>
      </w:r>
      <w:r w:rsidRPr="005A50B3">
        <w:rPr>
          <w:sz w:val="26"/>
          <w:szCs w:val="26"/>
        </w:rPr>
        <w:t xml:space="preserve"> поставили «неудовлетворительную» оценку. </w:t>
      </w:r>
    </w:p>
    <w:p w:rsidR="00AB580A" w:rsidRPr="005A50B3" w:rsidRDefault="005A50B3" w:rsidP="001E0D11">
      <w:pPr>
        <w:jc w:val="both"/>
        <w:rPr>
          <w:sz w:val="26"/>
          <w:szCs w:val="26"/>
        </w:rPr>
      </w:pPr>
      <w:r w:rsidRPr="005A50B3">
        <w:rPr>
          <w:sz w:val="26"/>
          <w:szCs w:val="26"/>
        </w:rPr>
        <w:t>Больше всего низких оценок по организации научных исследований получили институты, обеспечивающие подготовку по гуманитарным направлениям (гуманитарного образования и спорта</w:t>
      </w:r>
      <w:r w:rsidR="00A7106D">
        <w:rPr>
          <w:sz w:val="26"/>
          <w:szCs w:val="26"/>
        </w:rPr>
        <w:t xml:space="preserve">, </w:t>
      </w:r>
      <w:r w:rsidRPr="005A50B3">
        <w:rPr>
          <w:sz w:val="26"/>
          <w:szCs w:val="26"/>
        </w:rPr>
        <w:t>экономики и управления) и политехнический институт (из 6 опрошенных 2 удовлетворены не в полной мере и 1 не удовлетворен</w:t>
      </w:r>
      <w:r>
        <w:rPr>
          <w:sz w:val="26"/>
          <w:szCs w:val="26"/>
        </w:rPr>
        <w:t xml:space="preserve"> организацией научных исследований</w:t>
      </w:r>
      <w:r w:rsidRPr="005A50B3">
        <w:rPr>
          <w:sz w:val="26"/>
          <w:szCs w:val="26"/>
        </w:rPr>
        <w:t>) (рис. 5).</w:t>
      </w:r>
    </w:p>
    <w:p w:rsidR="005D442A" w:rsidRPr="00F836CB" w:rsidRDefault="00FE5824" w:rsidP="005D442A">
      <w:pPr>
        <w:jc w:val="center"/>
        <w:rPr>
          <w:sz w:val="26"/>
          <w:szCs w:val="26"/>
        </w:rPr>
      </w:pPr>
      <w:r w:rsidRPr="00F836CB">
        <w:rPr>
          <w:noProof/>
          <w:sz w:val="26"/>
          <w:szCs w:val="26"/>
        </w:rPr>
        <w:lastRenderedPageBreak/>
        <w:drawing>
          <wp:inline distT="0" distB="0" distL="0" distR="0" wp14:anchorId="6258E59D" wp14:editId="076DAF53">
            <wp:extent cx="4157330" cy="1977656"/>
            <wp:effectExtent l="0" t="0" r="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335C" w:rsidRDefault="0015335C" w:rsidP="005D442A">
      <w:pPr>
        <w:jc w:val="center"/>
        <w:rPr>
          <w:sz w:val="26"/>
          <w:szCs w:val="26"/>
        </w:rPr>
      </w:pPr>
    </w:p>
    <w:p w:rsidR="00FE5824" w:rsidRPr="00F836CB" w:rsidRDefault="00FE5824" w:rsidP="005D442A">
      <w:pPr>
        <w:jc w:val="center"/>
        <w:rPr>
          <w:sz w:val="26"/>
          <w:szCs w:val="26"/>
        </w:rPr>
      </w:pPr>
      <w:r w:rsidRPr="00F836CB">
        <w:rPr>
          <w:sz w:val="26"/>
          <w:szCs w:val="26"/>
        </w:rPr>
        <w:t>Рис</w:t>
      </w:r>
      <w:r w:rsidR="002F2CD8">
        <w:rPr>
          <w:sz w:val="26"/>
          <w:szCs w:val="26"/>
        </w:rPr>
        <w:t>.</w:t>
      </w:r>
      <w:r w:rsidRPr="00F836CB">
        <w:rPr>
          <w:sz w:val="26"/>
          <w:szCs w:val="26"/>
        </w:rPr>
        <w:t xml:space="preserve"> </w:t>
      </w:r>
      <w:r w:rsidR="002114EB">
        <w:rPr>
          <w:sz w:val="26"/>
          <w:szCs w:val="26"/>
        </w:rPr>
        <w:t>4</w:t>
      </w:r>
      <w:r w:rsidRPr="00F836CB">
        <w:rPr>
          <w:sz w:val="26"/>
          <w:szCs w:val="26"/>
        </w:rPr>
        <w:t xml:space="preserve">. </w:t>
      </w:r>
      <w:r w:rsidR="002F2CD8">
        <w:rPr>
          <w:sz w:val="26"/>
          <w:szCs w:val="26"/>
        </w:rPr>
        <w:t>Общая у</w:t>
      </w:r>
      <w:r w:rsidRPr="00F836CB">
        <w:rPr>
          <w:sz w:val="26"/>
          <w:szCs w:val="26"/>
        </w:rPr>
        <w:t xml:space="preserve">довлетворенность </w:t>
      </w:r>
      <w:r w:rsidR="00C6610E">
        <w:rPr>
          <w:sz w:val="26"/>
          <w:szCs w:val="26"/>
        </w:rPr>
        <w:t>аспирантов</w:t>
      </w:r>
      <w:r w:rsidR="00C6610E" w:rsidRPr="00F836CB">
        <w:rPr>
          <w:sz w:val="26"/>
          <w:szCs w:val="26"/>
        </w:rPr>
        <w:t xml:space="preserve"> </w:t>
      </w:r>
      <w:r w:rsidRPr="00F836CB">
        <w:rPr>
          <w:sz w:val="26"/>
          <w:szCs w:val="26"/>
        </w:rPr>
        <w:t>орга</w:t>
      </w:r>
      <w:r w:rsidR="00C6610E">
        <w:rPr>
          <w:sz w:val="26"/>
          <w:szCs w:val="26"/>
        </w:rPr>
        <w:t>низацией научных исследований</w:t>
      </w:r>
    </w:p>
    <w:p w:rsidR="00CC52C1" w:rsidRDefault="00CC52C1" w:rsidP="00CC52C1">
      <w:pPr>
        <w:rPr>
          <w:sz w:val="26"/>
          <w:szCs w:val="26"/>
        </w:rPr>
      </w:pPr>
    </w:p>
    <w:p w:rsidR="005A50B3" w:rsidRDefault="005A50B3" w:rsidP="00CC52C1">
      <w:pPr>
        <w:rPr>
          <w:sz w:val="26"/>
          <w:szCs w:val="26"/>
        </w:rPr>
      </w:pPr>
    </w:p>
    <w:p w:rsidR="0015335C" w:rsidRDefault="00FC5E0E" w:rsidP="00E66984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A5D5C0D" wp14:editId="75C480D4">
            <wp:extent cx="5316279" cy="3625702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335C" w:rsidRDefault="0015335C" w:rsidP="00CC52C1">
      <w:pPr>
        <w:rPr>
          <w:sz w:val="26"/>
          <w:szCs w:val="26"/>
        </w:rPr>
      </w:pPr>
    </w:p>
    <w:p w:rsidR="0015335C" w:rsidRDefault="002F2CD8" w:rsidP="001533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Рис. </w:t>
      </w:r>
      <w:r w:rsidR="002114EB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1533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Оценка </w:t>
      </w:r>
      <w:r w:rsidR="00C6610E">
        <w:rPr>
          <w:sz w:val="26"/>
          <w:szCs w:val="26"/>
        </w:rPr>
        <w:t xml:space="preserve">аспирантами </w:t>
      </w:r>
      <w:r>
        <w:rPr>
          <w:sz w:val="26"/>
          <w:szCs w:val="26"/>
        </w:rPr>
        <w:t>организации научных исследований по институтам</w:t>
      </w:r>
      <w:r w:rsidR="005A50B3">
        <w:rPr>
          <w:sz w:val="26"/>
          <w:szCs w:val="26"/>
        </w:rPr>
        <w:t xml:space="preserve"> </w:t>
      </w:r>
      <w:r w:rsidR="005A50B3">
        <w:rPr>
          <w:sz w:val="26"/>
          <w:szCs w:val="26"/>
        </w:rPr>
        <w:br/>
        <w:t>(количество человек)</w:t>
      </w:r>
    </w:p>
    <w:p w:rsidR="0015335C" w:rsidRPr="00F836CB" w:rsidRDefault="0015335C" w:rsidP="00CC52C1">
      <w:pPr>
        <w:rPr>
          <w:sz w:val="26"/>
          <w:szCs w:val="26"/>
        </w:rPr>
      </w:pPr>
    </w:p>
    <w:p w:rsidR="00CC52C1" w:rsidRPr="00F836CB" w:rsidRDefault="00C6610E" w:rsidP="001E0D11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Согласно ответам, п</w:t>
      </w:r>
      <w:r w:rsidR="00CC52C1" w:rsidRPr="00F836CB">
        <w:rPr>
          <w:sz w:val="26"/>
          <w:szCs w:val="26"/>
        </w:rPr>
        <w:t>ри проведении научного исследования 89</w:t>
      </w:r>
      <w:r w:rsidR="002B0AC3">
        <w:rPr>
          <w:sz w:val="26"/>
          <w:szCs w:val="26"/>
        </w:rPr>
        <w:t>,29</w:t>
      </w:r>
      <w:r w:rsidR="00CC52C1" w:rsidRPr="00F836CB">
        <w:rPr>
          <w:sz w:val="26"/>
          <w:szCs w:val="26"/>
        </w:rPr>
        <w:t xml:space="preserve">% респондентов </w:t>
      </w:r>
      <w:r w:rsidR="0015335C">
        <w:rPr>
          <w:sz w:val="26"/>
          <w:szCs w:val="26"/>
        </w:rPr>
        <w:t>(75</w:t>
      </w:r>
      <w:r>
        <w:rPr>
          <w:sz w:val="26"/>
          <w:szCs w:val="26"/>
        </w:rPr>
        <w:t> </w:t>
      </w:r>
      <w:r w:rsidR="0015335C">
        <w:rPr>
          <w:sz w:val="26"/>
          <w:szCs w:val="26"/>
        </w:rPr>
        <w:t xml:space="preserve">аспирантов) </w:t>
      </w:r>
      <w:r w:rsidR="003B1FBD">
        <w:rPr>
          <w:sz w:val="26"/>
          <w:szCs w:val="26"/>
        </w:rPr>
        <w:t xml:space="preserve">была </w:t>
      </w:r>
      <w:r w:rsidR="00CC52C1" w:rsidRPr="00F836CB">
        <w:rPr>
          <w:sz w:val="26"/>
          <w:szCs w:val="26"/>
        </w:rPr>
        <w:t>предоставл</w:t>
      </w:r>
      <w:r w:rsidR="003B1FBD">
        <w:rPr>
          <w:sz w:val="26"/>
          <w:szCs w:val="26"/>
        </w:rPr>
        <w:t xml:space="preserve">ена </w:t>
      </w:r>
      <w:r w:rsidR="00CC52C1" w:rsidRPr="00F836CB">
        <w:rPr>
          <w:sz w:val="26"/>
          <w:szCs w:val="26"/>
        </w:rPr>
        <w:t xml:space="preserve">возможность </w:t>
      </w:r>
      <w:r w:rsidR="003B1FBD">
        <w:rPr>
          <w:sz w:val="26"/>
          <w:szCs w:val="26"/>
        </w:rPr>
        <w:t xml:space="preserve">самостоятельного </w:t>
      </w:r>
      <w:r w:rsidR="00CC52C1" w:rsidRPr="00F836CB">
        <w:rPr>
          <w:sz w:val="26"/>
          <w:szCs w:val="26"/>
        </w:rPr>
        <w:t>выб</w:t>
      </w:r>
      <w:r>
        <w:rPr>
          <w:sz w:val="26"/>
          <w:szCs w:val="26"/>
        </w:rPr>
        <w:t xml:space="preserve">ора темы научного исследования. Причем </w:t>
      </w:r>
      <w:r w:rsidR="002B3670" w:rsidRPr="00F836CB">
        <w:rPr>
          <w:sz w:val="26"/>
          <w:szCs w:val="26"/>
        </w:rPr>
        <w:t xml:space="preserve"> </w:t>
      </w:r>
      <w:r w:rsidR="002B0AC3">
        <w:rPr>
          <w:sz w:val="26"/>
          <w:szCs w:val="26"/>
        </w:rPr>
        <w:t>5,95</w:t>
      </w:r>
      <w:r w:rsidR="002B3670" w:rsidRPr="00F836CB">
        <w:rPr>
          <w:sz w:val="26"/>
          <w:szCs w:val="26"/>
        </w:rPr>
        <w:t xml:space="preserve">% опрошенных </w:t>
      </w:r>
      <w:r w:rsidR="0015335C">
        <w:rPr>
          <w:sz w:val="26"/>
          <w:szCs w:val="26"/>
        </w:rPr>
        <w:t xml:space="preserve">(5 аспирантов) </w:t>
      </w:r>
      <w:r w:rsidR="002B3670" w:rsidRPr="00F836CB">
        <w:rPr>
          <w:sz w:val="26"/>
          <w:szCs w:val="26"/>
        </w:rPr>
        <w:t xml:space="preserve">ответили, что не имели права выбора. </w:t>
      </w:r>
      <w:proofErr w:type="gramStart"/>
      <w:r w:rsidR="002B3670" w:rsidRPr="00F836CB">
        <w:rPr>
          <w:sz w:val="26"/>
          <w:szCs w:val="26"/>
        </w:rPr>
        <w:t>Оставшиеся</w:t>
      </w:r>
      <w:proofErr w:type="gramEnd"/>
      <w:r w:rsidR="002B3670" w:rsidRPr="00F836CB">
        <w:rPr>
          <w:sz w:val="26"/>
          <w:szCs w:val="26"/>
        </w:rPr>
        <w:t xml:space="preserve"> </w:t>
      </w:r>
      <w:r w:rsidR="002B0AC3">
        <w:rPr>
          <w:sz w:val="26"/>
          <w:szCs w:val="26"/>
        </w:rPr>
        <w:t>4,76</w:t>
      </w:r>
      <w:r w:rsidR="002B3670" w:rsidRPr="00F836CB">
        <w:rPr>
          <w:sz w:val="26"/>
          <w:szCs w:val="26"/>
        </w:rPr>
        <w:t xml:space="preserve">% респондентов </w:t>
      </w:r>
      <w:r w:rsidR="0015335C">
        <w:rPr>
          <w:sz w:val="26"/>
          <w:szCs w:val="26"/>
        </w:rPr>
        <w:t xml:space="preserve">(4 аспиранта) </w:t>
      </w:r>
      <w:r w:rsidR="002B3670" w:rsidRPr="00F836CB">
        <w:rPr>
          <w:sz w:val="26"/>
          <w:szCs w:val="26"/>
        </w:rPr>
        <w:t>затруднились дать ответ на поставленный вопрос.</w:t>
      </w:r>
      <w:r w:rsidR="00CC52C1" w:rsidRPr="00F836CB">
        <w:rPr>
          <w:sz w:val="26"/>
          <w:szCs w:val="26"/>
        </w:rPr>
        <w:t xml:space="preserve"> </w:t>
      </w:r>
    </w:p>
    <w:p w:rsidR="009C52DF" w:rsidRPr="00F836CB" w:rsidRDefault="009C52DF" w:rsidP="0043394E">
      <w:pPr>
        <w:ind w:firstLine="708"/>
        <w:jc w:val="both"/>
        <w:rPr>
          <w:sz w:val="26"/>
          <w:szCs w:val="26"/>
        </w:rPr>
      </w:pPr>
    </w:p>
    <w:p w:rsidR="00516BFB" w:rsidRDefault="0043394E" w:rsidP="001E0D11">
      <w:pPr>
        <w:jc w:val="both"/>
        <w:rPr>
          <w:sz w:val="26"/>
          <w:szCs w:val="26"/>
        </w:rPr>
      </w:pPr>
      <w:r w:rsidRPr="00F836CB">
        <w:rPr>
          <w:sz w:val="26"/>
          <w:szCs w:val="26"/>
        </w:rPr>
        <w:t>На вопрос об участии в научных семинарах б</w:t>
      </w:r>
      <w:r w:rsidR="00516BFB" w:rsidRPr="00F836CB">
        <w:rPr>
          <w:sz w:val="26"/>
          <w:szCs w:val="26"/>
        </w:rPr>
        <w:t xml:space="preserve">олее половины респондентов </w:t>
      </w:r>
      <w:r w:rsidR="00C6610E">
        <w:rPr>
          <w:sz w:val="26"/>
          <w:szCs w:val="26"/>
        </w:rPr>
        <w:t xml:space="preserve">– 47 человек </w:t>
      </w:r>
      <w:r w:rsidR="00516BFB" w:rsidRPr="00F836CB">
        <w:rPr>
          <w:sz w:val="26"/>
          <w:szCs w:val="26"/>
        </w:rPr>
        <w:t>(5</w:t>
      </w:r>
      <w:r w:rsidR="002B0AC3">
        <w:rPr>
          <w:sz w:val="26"/>
          <w:szCs w:val="26"/>
        </w:rPr>
        <w:t>5,95</w:t>
      </w:r>
      <w:r w:rsidR="00516BFB" w:rsidRPr="00F836CB">
        <w:rPr>
          <w:sz w:val="26"/>
          <w:szCs w:val="26"/>
        </w:rPr>
        <w:t>%)</w:t>
      </w:r>
      <w:r w:rsidRPr="00F836CB">
        <w:rPr>
          <w:sz w:val="26"/>
          <w:szCs w:val="26"/>
        </w:rPr>
        <w:t xml:space="preserve"> ответили, что</w:t>
      </w:r>
      <w:r w:rsidR="002F5566" w:rsidRPr="00F836CB">
        <w:rPr>
          <w:sz w:val="26"/>
          <w:szCs w:val="26"/>
        </w:rPr>
        <w:t xml:space="preserve"> являются участниками </w:t>
      </w:r>
      <w:r w:rsidR="00276172" w:rsidRPr="00F836CB">
        <w:rPr>
          <w:sz w:val="26"/>
          <w:szCs w:val="26"/>
        </w:rPr>
        <w:t xml:space="preserve">семинаров </w:t>
      </w:r>
      <w:r w:rsidR="002114EB">
        <w:rPr>
          <w:sz w:val="26"/>
          <w:szCs w:val="26"/>
        </w:rPr>
        <w:t>регулярно;</w:t>
      </w:r>
      <w:r w:rsidR="00346AA4" w:rsidRPr="00F836CB">
        <w:rPr>
          <w:sz w:val="26"/>
          <w:szCs w:val="26"/>
        </w:rPr>
        <w:t xml:space="preserve"> </w:t>
      </w:r>
      <w:r w:rsidR="00C6610E">
        <w:rPr>
          <w:sz w:val="26"/>
          <w:szCs w:val="26"/>
        </w:rPr>
        <w:t>33 человека (</w:t>
      </w:r>
      <w:r w:rsidR="00516BFB" w:rsidRPr="00F836CB">
        <w:rPr>
          <w:sz w:val="26"/>
          <w:szCs w:val="26"/>
        </w:rPr>
        <w:t>39</w:t>
      </w:r>
      <w:r w:rsidR="002B0AC3">
        <w:rPr>
          <w:sz w:val="26"/>
          <w:szCs w:val="26"/>
        </w:rPr>
        <w:t>,29</w:t>
      </w:r>
      <w:r w:rsidR="00516BFB" w:rsidRPr="00F836CB">
        <w:rPr>
          <w:sz w:val="26"/>
          <w:szCs w:val="26"/>
        </w:rPr>
        <w:t xml:space="preserve">% </w:t>
      </w:r>
      <w:r w:rsidR="00346AA4" w:rsidRPr="00F836CB">
        <w:rPr>
          <w:sz w:val="26"/>
          <w:szCs w:val="26"/>
        </w:rPr>
        <w:t>респондентов</w:t>
      </w:r>
      <w:r w:rsidR="00C6610E">
        <w:rPr>
          <w:sz w:val="26"/>
          <w:szCs w:val="26"/>
        </w:rPr>
        <w:t>)</w:t>
      </w:r>
      <w:r w:rsidR="00346AA4" w:rsidRPr="00F836CB">
        <w:rPr>
          <w:sz w:val="26"/>
          <w:szCs w:val="26"/>
        </w:rPr>
        <w:t xml:space="preserve"> </w:t>
      </w:r>
      <w:r w:rsidR="00516BFB" w:rsidRPr="00F836CB">
        <w:rPr>
          <w:sz w:val="26"/>
          <w:szCs w:val="26"/>
        </w:rPr>
        <w:t xml:space="preserve">ответили, что </w:t>
      </w:r>
      <w:r w:rsidR="00346AA4" w:rsidRPr="00F836CB">
        <w:rPr>
          <w:sz w:val="26"/>
          <w:szCs w:val="26"/>
        </w:rPr>
        <w:t xml:space="preserve">являлись участниками семинаров </w:t>
      </w:r>
      <w:r w:rsidR="00516BFB" w:rsidRPr="00F836CB">
        <w:rPr>
          <w:sz w:val="26"/>
          <w:szCs w:val="26"/>
        </w:rPr>
        <w:t>«от случая к случаю».</w:t>
      </w:r>
      <w:r w:rsidR="00450F71">
        <w:rPr>
          <w:sz w:val="26"/>
          <w:szCs w:val="26"/>
        </w:rPr>
        <w:t xml:space="preserve"> </w:t>
      </w:r>
      <w:proofErr w:type="gramStart"/>
      <w:r w:rsidR="00346AA4" w:rsidRPr="00F836CB">
        <w:rPr>
          <w:sz w:val="26"/>
          <w:szCs w:val="26"/>
        </w:rPr>
        <w:t xml:space="preserve">Доля аспирантов, </w:t>
      </w:r>
      <w:r w:rsidR="00C6610E">
        <w:rPr>
          <w:sz w:val="26"/>
          <w:szCs w:val="26"/>
        </w:rPr>
        <w:t>не участвовавших в научных семинара</w:t>
      </w:r>
      <w:r w:rsidR="00346AA4" w:rsidRPr="00F836CB">
        <w:rPr>
          <w:sz w:val="26"/>
          <w:szCs w:val="26"/>
        </w:rPr>
        <w:t>, состав</w:t>
      </w:r>
      <w:r w:rsidR="009C52DF" w:rsidRPr="00F836CB">
        <w:rPr>
          <w:sz w:val="26"/>
          <w:szCs w:val="26"/>
        </w:rPr>
        <w:t xml:space="preserve">ила </w:t>
      </w:r>
      <w:r w:rsidR="002B0AC3">
        <w:rPr>
          <w:sz w:val="26"/>
          <w:szCs w:val="26"/>
        </w:rPr>
        <w:t>4,76</w:t>
      </w:r>
      <w:r w:rsidR="00346AA4" w:rsidRPr="00F836CB">
        <w:rPr>
          <w:sz w:val="26"/>
          <w:szCs w:val="26"/>
        </w:rPr>
        <w:t>%</w:t>
      </w:r>
      <w:r w:rsidR="002114EB">
        <w:rPr>
          <w:sz w:val="26"/>
          <w:szCs w:val="26"/>
        </w:rPr>
        <w:t xml:space="preserve"> (</w:t>
      </w:r>
      <w:r w:rsidR="00C6610E">
        <w:rPr>
          <w:sz w:val="26"/>
          <w:szCs w:val="26"/>
        </w:rPr>
        <w:t>4 аспиранта)</w:t>
      </w:r>
      <w:r w:rsidR="00346AA4" w:rsidRPr="00F836CB">
        <w:rPr>
          <w:sz w:val="26"/>
          <w:szCs w:val="26"/>
        </w:rPr>
        <w:t xml:space="preserve">. </w:t>
      </w:r>
      <w:proofErr w:type="gramEnd"/>
    </w:p>
    <w:p w:rsidR="00B72274" w:rsidRDefault="0015335C" w:rsidP="0059334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5E0B9D" w:rsidRPr="00F836CB">
        <w:rPr>
          <w:sz w:val="26"/>
          <w:szCs w:val="26"/>
        </w:rPr>
        <w:t>тве</w:t>
      </w:r>
      <w:r>
        <w:rPr>
          <w:sz w:val="26"/>
          <w:szCs w:val="26"/>
        </w:rPr>
        <w:t>чая</w:t>
      </w:r>
      <w:r w:rsidR="005E0B9D" w:rsidRPr="00F836CB">
        <w:rPr>
          <w:sz w:val="26"/>
          <w:szCs w:val="26"/>
        </w:rPr>
        <w:t xml:space="preserve"> на </w:t>
      </w:r>
      <w:proofErr w:type="gramStart"/>
      <w:r w:rsidR="005E0B9D" w:rsidRPr="00F836CB">
        <w:rPr>
          <w:sz w:val="26"/>
          <w:szCs w:val="26"/>
        </w:rPr>
        <w:t>вопрос</w:t>
      </w:r>
      <w:proofErr w:type="gramEnd"/>
      <w:r w:rsidR="005E0B9D" w:rsidRPr="00F836CB">
        <w:rPr>
          <w:sz w:val="26"/>
          <w:szCs w:val="26"/>
        </w:rPr>
        <w:t xml:space="preserve"> «Каким образом проходит организация практик и стажировок?»</w:t>
      </w:r>
      <w:r>
        <w:rPr>
          <w:sz w:val="26"/>
          <w:szCs w:val="26"/>
        </w:rPr>
        <w:t>,</w:t>
      </w:r>
      <w:r w:rsidR="005E0B9D" w:rsidRPr="00F836CB">
        <w:rPr>
          <w:sz w:val="26"/>
          <w:szCs w:val="26"/>
        </w:rPr>
        <w:t xml:space="preserve"> 4</w:t>
      </w:r>
      <w:r w:rsidR="002B0AC3">
        <w:rPr>
          <w:sz w:val="26"/>
          <w:szCs w:val="26"/>
        </w:rPr>
        <w:t>7,62</w:t>
      </w:r>
      <w:r w:rsidR="005E0B9D" w:rsidRPr="00F836CB">
        <w:rPr>
          <w:sz w:val="26"/>
          <w:szCs w:val="26"/>
        </w:rPr>
        <w:t>% аспирантов ответили, что не проход</w:t>
      </w:r>
      <w:r w:rsidR="00EF4CE8">
        <w:rPr>
          <w:sz w:val="26"/>
          <w:szCs w:val="26"/>
        </w:rPr>
        <w:t>или практику и не стажировались (табл.7)</w:t>
      </w:r>
      <w:r w:rsidR="00593343">
        <w:rPr>
          <w:sz w:val="26"/>
          <w:szCs w:val="26"/>
        </w:rPr>
        <w:t xml:space="preserve">. </w:t>
      </w:r>
      <w:r w:rsidR="00EF4CE8" w:rsidRPr="00C6610E">
        <w:rPr>
          <w:sz w:val="26"/>
          <w:szCs w:val="26"/>
        </w:rPr>
        <w:t>Больше всего респондентов, не проходивших практику</w:t>
      </w:r>
      <w:r w:rsidR="00BD3AA1">
        <w:rPr>
          <w:sz w:val="26"/>
          <w:szCs w:val="26"/>
        </w:rPr>
        <w:t>,</w:t>
      </w:r>
      <w:r w:rsidR="00EF4CE8" w:rsidRPr="00C6610E">
        <w:rPr>
          <w:sz w:val="26"/>
          <w:szCs w:val="26"/>
        </w:rPr>
        <w:t xml:space="preserve"> обучаются в институтах естественных и технических наук (11 </w:t>
      </w:r>
      <w:r w:rsidR="002B21EB" w:rsidRPr="00C6610E">
        <w:rPr>
          <w:sz w:val="26"/>
          <w:szCs w:val="26"/>
        </w:rPr>
        <w:t>аспирантов</w:t>
      </w:r>
      <w:r w:rsidR="00EF4CE8" w:rsidRPr="00C6610E">
        <w:rPr>
          <w:sz w:val="26"/>
          <w:szCs w:val="26"/>
        </w:rPr>
        <w:t xml:space="preserve">), экономики и управления (10 </w:t>
      </w:r>
      <w:r w:rsidR="002B21EB" w:rsidRPr="00C6610E">
        <w:rPr>
          <w:sz w:val="26"/>
          <w:szCs w:val="26"/>
        </w:rPr>
        <w:t>аспирантов</w:t>
      </w:r>
      <w:r w:rsidR="00EF4CE8" w:rsidRPr="00C6610E">
        <w:rPr>
          <w:sz w:val="26"/>
          <w:szCs w:val="26"/>
        </w:rPr>
        <w:t xml:space="preserve">), институте гуманитарного образования и спорта (9 </w:t>
      </w:r>
      <w:r w:rsidR="002B21EB" w:rsidRPr="00C6610E">
        <w:rPr>
          <w:sz w:val="26"/>
          <w:szCs w:val="26"/>
        </w:rPr>
        <w:t>аспирантов</w:t>
      </w:r>
      <w:r w:rsidR="00EF4CE8" w:rsidRPr="00C6610E">
        <w:rPr>
          <w:sz w:val="26"/>
          <w:szCs w:val="26"/>
        </w:rPr>
        <w:t xml:space="preserve">) (рис.6). В политехническом институте из 6 респондентов у 3 не было практики. </w:t>
      </w:r>
      <w:r w:rsidR="005E0B9D" w:rsidRPr="00C6610E">
        <w:rPr>
          <w:sz w:val="26"/>
          <w:szCs w:val="26"/>
        </w:rPr>
        <w:t>Для 26</w:t>
      </w:r>
      <w:r w:rsidR="002B0AC3">
        <w:rPr>
          <w:sz w:val="26"/>
          <w:szCs w:val="26"/>
        </w:rPr>
        <w:t>,19</w:t>
      </w:r>
      <w:r w:rsidR="005E0B9D" w:rsidRPr="00C6610E">
        <w:rPr>
          <w:sz w:val="26"/>
          <w:szCs w:val="26"/>
        </w:rPr>
        <w:t>% респондентов места практик определя</w:t>
      </w:r>
      <w:r w:rsidR="00020619" w:rsidRPr="00C6610E">
        <w:rPr>
          <w:sz w:val="26"/>
          <w:szCs w:val="26"/>
        </w:rPr>
        <w:t>лись вузом.</w:t>
      </w:r>
      <w:r w:rsidR="005E0B9D" w:rsidRPr="00C6610E">
        <w:rPr>
          <w:sz w:val="26"/>
          <w:szCs w:val="26"/>
        </w:rPr>
        <w:t xml:space="preserve"> </w:t>
      </w:r>
      <w:r w:rsidR="00020619" w:rsidRPr="00C6610E">
        <w:rPr>
          <w:sz w:val="26"/>
          <w:szCs w:val="26"/>
        </w:rPr>
        <w:t>С</w:t>
      </w:r>
      <w:r w:rsidR="005E0B9D" w:rsidRPr="00C6610E">
        <w:rPr>
          <w:sz w:val="26"/>
          <w:szCs w:val="26"/>
        </w:rPr>
        <w:t xml:space="preserve">амостоятельно места практики </w:t>
      </w:r>
      <w:r w:rsidR="00020619" w:rsidRPr="00C6610E">
        <w:rPr>
          <w:sz w:val="26"/>
          <w:szCs w:val="26"/>
        </w:rPr>
        <w:t>находили</w:t>
      </w:r>
      <w:r w:rsidR="00EF25A0" w:rsidRPr="00C6610E">
        <w:rPr>
          <w:sz w:val="26"/>
          <w:szCs w:val="26"/>
        </w:rPr>
        <w:t xml:space="preserve"> 2</w:t>
      </w:r>
      <w:r w:rsidR="002B0AC3">
        <w:rPr>
          <w:sz w:val="26"/>
          <w:szCs w:val="26"/>
        </w:rPr>
        <w:t>2,62</w:t>
      </w:r>
      <w:r w:rsidR="00EF25A0" w:rsidRPr="00C6610E">
        <w:rPr>
          <w:sz w:val="26"/>
          <w:szCs w:val="26"/>
        </w:rPr>
        <w:t xml:space="preserve">% </w:t>
      </w:r>
      <w:proofErr w:type="gramStart"/>
      <w:r w:rsidR="00EF25A0" w:rsidRPr="00C6610E">
        <w:rPr>
          <w:sz w:val="26"/>
          <w:szCs w:val="26"/>
        </w:rPr>
        <w:t>опрошенных</w:t>
      </w:r>
      <w:proofErr w:type="gramEnd"/>
      <w:r w:rsidR="00EF25A0" w:rsidRPr="00C6610E">
        <w:rPr>
          <w:sz w:val="26"/>
          <w:szCs w:val="26"/>
        </w:rPr>
        <w:t>.</w:t>
      </w:r>
      <w:r w:rsidR="00EF4CE8" w:rsidRPr="00C6610E">
        <w:rPr>
          <w:sz w:val="26"/>
          <w:szCs w:val="26"/>
        </w:rPr>
        <w:t xml:space="preserve"> </w:t>
      </w:r>
    </w:p>
    <w:p w:rsidR="001E0D11" w:rsidRPr="00C6610E" w:rsidRDefault="005C65B5" w:rsidP="00593343">
      <w:pPr>
        <w:jc w:val="both"/>
        <w:rPr>
          <w:sz w:val="26"/>
          <w:szCs w:val="26"/>
        </w:rPr>
      </w:pPr>
      <w:r w:rsidRPr="00C6610E">
        <w:rPr>
          <w:sz w:val="26"/>
          <w:szCs w:val="26"/>
        </w:rPr>
        <w:t xml:space="preserve">Помимо предложенных вариантов ответа, респонденты указали, что определяли места </w:t>
      </w:r>
      <w:r w:rsidRPr="00F741A1">
        <w:rPr>
          <w:sz w:val="26"/>
          <w:szCs w:val="26"/>
        </w:rPr>
        <w:t>практик «вместе с научным рук</w:t>
      </w:r>
      <w:r w:rsidR="002B0AC3" w:rsidRPr="00F741A1">
        <w:rPr>
          <w:sz w:val="26"/>
          <w:szCs w:val="26"/>
        </w:rPr>
        <w:t xml:space="preserve">оводителем/сообща» (2 человека) и 1 респондент </w:t>
      </w:r>
      <w:r w:rsidR="004673FB" w:rsidRPr="00F741A1">
        <w:rPr>
          <w:sz w:val="26"/>
          <w:szCs w:val="26"/>
        </w:rPr>
        <w:t xml:space="preserve">ответил </w:t>
      </w:r>
      <w:r w:rsidR="002B0AC3" w:rsidRPr="00F741A1">
        <w:rPr>
          <w:sz w:val="26"/>
          <w:szCs w:val="26"/>
        </w:rPr>
        <w:t>«пока не зна</w:t>
      </w:r>
      <w:r w:rsidR="004673FB" w:rsidRPr="00F741A1">
        <w:rPr>
          <w:sz w:val="26"/>
          <w:szCs w:val="26"/>
        </w:rPr>
        <w:t>ю</w:t>
      </w:r>
      <w:r w:rsidR="002B0AC3" w:rsidRPr="00F741A1">
        <w:rPr>
          <w:sz w:val="26"/>
          <w:szCs w:val="26"/>
        </w:rPr>
        <w:t>»</w:t>
      </w:r>
      <w:r w:rsidR="004673FB" w:rsidRPr="00F741A1">
        <w:rPr>
          <w:sz w:val="26"/>
          <w:szCs w:val="26"/>
        </w:rPr>
        <w:t>.</w:t>
      </w:r>
    </w:p>
    <w:p w:rsidR="00EF4CE8" w:rsidRPr="00C6610E" w:rsidRDefault="00EF4CE8" w:rsidP="00593343">
      <w:pPr>
        <w:jc w:val="both"/>
        <w:rPr>
          <w:sz w:val="26"/>
          <w:szCs w:val="26"/>
        </w:rPr>
      </w:pPr>
    </w:p>
    <w:p w:rsidR="008C4F13" w:rsidRPr="00F836CB" w:rsidRDefault="008C4F13" w:rsidP="00EF25A0">
      <w:pPr>
        <w:ind w:firstLine="708"/>
        <w:jc w:val="right"/>
        <w:rPr>
          <w:b/>
          <w:bCs/>
          <w:color w:val="019664"/>
          <w:sz w:val="26"/>
          <w:szCs w:val="26"/>
        </w:rPr>
      </w:pPr>
      <w:r w:rsidRPr="00F836CB">
        <w:rPr>
          <w:sz w:val="26"/>
          <w:szCs w:val="26"/>
        </w:rPr>
        <w:t>Таблица</w:t>
      </w:r>
      <w:r w:rsidR="00453806">
        <w:rPr>
          <w:sz w:val="26"/>
          <w:szCs w:val="26"/>
        </w:rPr>
        <w:t xml:space="preserve"> </w:t>
      </w:r>
      <w:r w:rsidR="00EF4CE8">
        <w:rPr>
          <w:sz w:val="26"/>
          <w:szCs w:val="26"/>
        </w:rPr>
        <w:t>7</w:t>
      </w:r>
    </w:p>
    <w:tbl>
      <w:tblPr>
        <w:tblW w:w="765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263"/>
        <w:gridCol w:w="2409"/>
      </w:tblGrid>
      <w:tr w:rsidR="00EF25A0" w:rsidRPr="00AB580A" w:rsidTr="00EF25A0">
        <w:trPr>
          <w:trHeight w:val="300"/>
          <w:jc w:val="center"/>
        </w:trPr>
        <w:tc>
          <w:tcPr>
            <w:tcW w:w="3984" w:type="dxa"/>
            <w:shd w:val="clear" w:color="000000" w:fill="auto"/>
            <w:noWrap/>
            <w:vAlign w:val="bottom"/>
            <w:hideMark/>
          </w:tcPr>
          <w:p w:rsidR="00EF25A0" w:rsidRPr="00AB580A" w:rsidRDefault="002417FD" w:rsidP="00AB58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практики</w:t>
            </w:r>
            <w:r w:rsidR="008F0D1E">
              <w:rPr>
                <w:b/>
                <w:bCs/>
              </w:rPr>
              <w:t xml:space="preserve"> ...</w:t>
            </w:r>
          </w:p>
        </w:tc>
        <w:tc>
          <w:tcPr>
            <w:tcW w:w="1263" w:type="dxa"/>
            <w:shd w:val="clear" w:color="000000" w:fill="auto"/>
            <w:noWrap/>
            <w:vAlign w:val="bottom"/>
            <w:hideMark/>
          </w:tcPr>
          <w:p w:rsidR="00EF25A0" w:rsidRPr="008C5E59" w:rsidRDefault="00EF25A0" w:rsidP="000F5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Доля, </w:t>
            </w:r>
            <w:r w:rsidRPr="008C5E59">
              <w:rPr>
                <w:b/>
                <w:bCs/>
              </w:rPr>
              <w:t>%</w:t>
            </w:r>
          </w:p>
        </w:tc>
        <w:tc>
          <w:tcPr>
            <w:tcW w:w="2409" w:type="dxa"/>
            <w:shd w:val="clear" w:color="000000" w:fill="auto"/>
            <w:noWrap/>
            <w:vAlign w:val="bottom"/>
            <w:hideMark/>
          </w:tcPr>
          <w:p w:rsidR="00EF25A0" w:rsidRPr="008C5E59" w:rsidRDefault="00EF25A0" w:rsidP="000F5622">
            <w:pPr>
              <w:jc w:val="center"/>
              <w:rPr>
                <w:b/>
                <w:bCs/>
              </w:rPr>
            </w:pPr>
            <w:r w:rsidRPr="008C5E59">
              <w:rPr>
                <w:b/>
                <w:bCs/>
              </w:rPr>
              <w:t>Количество</w:t>
            </w:r>
            <w:r>
              <w:rPr>
                <w:b/>
                <w:bCs/>
              </w:rPr>
              <w:t>, чел.</w:t>
            </w:r>
          </w:p>
        </w:tc>
      </w:tr>
      <w:tr w:rsidR="00EF25A0" w:rsidRPr="00AB580A" w:rsidTr="00EF25A0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F25A0" w:rsidRPr="00AB580A" w:rsidRDefault="00EF25A0" w:rsidP="002B3670">
            <w:r w:rsidRPr="00AB580A">
              <w:t>места практик определяются вузом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F25A0" w:rsidRPr="00AB580A" w:rsidRDefault="00EF25A0" w:rsidP="00EF25A0">
            <w:pPr>
              <w:jc w:val="center"/>
            </w:pPr>
            <w:r w:rsidRPr="00AB580A">
              <w:t>26,19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F25A0" w:rsidRPr="00AB580A" w:rsidRDefault="00EF25A0" w:rsidP="00EF25A0">
            <w:pPr>
              <w:jc w:val="center"/>
            </w:pPr>
            <w:r w:rsidRPr="00AB580A">
              <w:t>22</w:t>
            </w:r>
          </w:p>
        </w:tc>
      </w:tr>
      <w:tr w:rsidR="00EF25A0" w:rsidRPr="00AB580A" w:rsidTr="00EF25A0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F25A0" w:rsidRPr="00AB580A" w:rsidRDefault="00EF25A0" w:rsidP="002B3670">
            <w:r w:rsidRPr="00AB580A">
              <w:t>место практики определял самостоятельно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F25A0" w:rsidRPr="00AB580A" w:rsidRDefault="00EF25A0" w:rsidP="00EF25A0">
            <w:pPr>
              <w:jc w:val="center"/>
            </w:pPr>
            <w:r w:rsidRPr="00AB580A">
              <w:t>22,62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F25A0" w:rsidRPr="00AB580A" w:rsidRDefault="00EF25A0" w:rsidP="00EF25A0">
            <w:pPr>
              <w:jc w:val="center"/>
            </w:pPr>
            <w:r w:rsidRPr="00AB580A">
              <w:t>19</w:t>
            </w:r>
          </w:p>
        </w:tc>
      </w:tr>
      <w:tr w:rsidR="00EF25A0" w:rsidRPr="00AB580A" w:rsidTr="00EF25A0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F25A0" w:rsidRPr="00AB580A" w:rsidRDefault="00EF25A0" w:rsidP="002B3670">
            <w:r w:rsidRPr="00AB580A">
              <w:t>у меня не было практики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F25A0" w:rsidRPr="00AB580A" w:rsidRDefault="00EF25A0" w:rsidP="00EF25A0">
            <w:pPr>
              <w:jc w:val="center"/>
            </w:pPr>
            <w:r w:rsidRPr="00AB580A">
              <w:t>47,62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F25A0" w:rsidRPr="00AB580A" w:rsidRDefault="00EF25A0" w:rsidP="00EF25A0">
            <w:pPr>
              <w:jc w:val="center"/>
            </w:pPr>
            <w:r w:rsidRPr="00AB580A">
              <w:t>40</w:t>
            </w:r>
          </w:p>
        </w:tc>
      </w:tr>
      <w:tr w:rsidR="00EF25A0" w:rsidRPr="00AB580A" w:rsidTr="00EF25A0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F25A0" w:rsidRPr="00AB580A" w:rsidRDefault="00EF25A0" w:rsidP="002B3670">
            <w:r w:rsidRPr="00AB580A">
              <w:t>Другое: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EF25A0" w:rsidRPr="00AB580A" w:rsidRDefault="00EF25A0" w:rsidP="00EF25A0">
            <w:pPr>
              <w:jc w:val="center"/>
            </w:pPr>
            <w:r w:rsidRPr="00AB580A">
              <w:t>3,57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F25A0" w:rsidRPr="00AB580A" w:rsidRDefault="00EF25A0" w:rsidP="00EF25A0">
            <w:pPr>
              <w:jc w:val="center"/>
            </w:pPr>
            <w:r w:rsidRPr="00AB580A">
              <w:t>3</w:t>
            </w:r>
          </w:p>
        </w:tc>
      </w:tr>
    </w:tbl>
    <w:p w:rsidR="00C6610E" w:rsidRDefault="00C6610E" w:rsidP="00F06A58">
      <w:pPr>
        <w:jc w:val="center"/>
        <w:rPr>
          <w:sz w:val="26"/>
          <w:szCs w:val="26"/>
        </w:rPr>
      </w:pPr>
    </w:p>
    <w:p w:rsidR="00C6610E" w:rsidRDefault="00C6610E" w:rsidP="00F06A58">
      <w:pPr>
        <w:jc w:val="center"/>
        <w:rPr>
          <w:sz w:val="26"/>
          <w:szCs w:val="26"/>
        </w:rPr>
      </w:pPr>
    </w:p>
    <w:p w:rsidR="00F06A58" w:rsidRPr="00F836CB" w:rsidRDefault="00982D07" w:rsidP="00F06A58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407AB4E6" wp14:editId="3E7AC0EF">
            <wp:extent cx="5667153" cy="3455581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4AF4" w:rsidRDefault="007F4AF4" w:rsidP="0049462F">
      <w:pPr>
        <w:ind w:firstLine="708"/>
        <w:jc w:val="center"/>
        <w:rPr>
          <w:sz w:val="26"/>
          <w:szCs w:val="26"/>
        </w:rPr>
      </w:pPr>
      <w:r w:rsidRPr="00F836CB">
        <w:rPr>
          <w:sz w:val="26"/>
          <w:szCs w:val="26"/>
        </w:rPr>
        <w:t xml:space="preserve">Рис 8. </w:t>
      </w:r>
      <w:r w:rsidR="00EF4CE8">
        <w:rPr>
          <w:sz w:val="26"/>
          <w:szCs w:val="26"/>
        </w:rPr>
        <w:t>О</w:t>
      </w:r>
      <w:r w:rsidR="005C65B5">
        <w:rPr>
          <w:sz w:val="26"/>
          <w:szCs w:val="26"/>
        </w:rPr>
        <w:t>пределение</w:t>
      </w:r>
      <w:r w:rsidR="00EF4CE8">
        <w:rPr>
          <w:sz w:val="26"/>
          <w:szCs w:val="26"/>
        </w:rPr>
        <w:t xml:space="preserve"> места прохождения практики </w:t>
      </w:r>
      <w:r w:rsidR="00C6610E">
        <w:rPr>
          <w:sz w:val="26"/>
          <w:szCs w:val="26"/>
        </w:rPr>
        <w:t>(количество человек)</w:t>
      </w:r>
    </w:p>
    <w:p w:rsidR="009E11E7" w:rsidRDefault="009E11E7" w:rsidP="0049462F">
      <w:pPr>
        <w:ind w:firstLine="708"/>
        <w:jc w:val="center"/>
        <w:rPr>
          <w:sz w:val="26"/>
          <w:szCs w:val="26"/>
        </w:rPr>
      </w:pPr>
    </w:p>
    <w:p w:rsidR="00AF0AD0" w:rsidRPr="00AF0AD0" w:rsidRDefault="0050467F" w:rsidP="007401DF">
      <w:pPr>
        <w:pStyle w:val="2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="0028623D" w:rsidRPr="00AF0AD0">
        <w:rPr>
          <w:rFonts w:ascii="Times New Roman" w:hAnsi="Times New Roman" w:cs="Times New Roman"/>
          <w:color w:val="auto"/>
        </w:rPr>
        <w:t xml:space="preserve">Оценка соответствия </w:t>
      </w:r>
      <w:r w:rsidR="0060711E" w:rsidRPr="00AF0AD0">
        <w:rPr>
          <w:rFonts w:ascii="Times New Roman" w:hAnsi="Times New Roman" w:cs="Times New Roman"/>
          <w:color w:val="auto"/>
        </w:rPr>
        <w:t>материально-техническо</w:t>
      </w:r>
      <w:r w:rsidR="005A64A4">
        <w:rPr>
          <w:rFonts w:ascii="Times New Roman" w:hAnsi="Times New Roman" w:cs="Times New Roman"/>
          <w:color w:val="auto"/>
        </w:rPr>
        <w:t xml:space="preserve">го </w:t>
      </w:r>
      <w:r w:rsidR="00923264">
        <w:rPr>
          <w:rFonts w:ascii="Times New Roman" w:hAnsi="Times New Roman" w:cs="Times New Roman"/>
          <w:color w:val="auto"/>
        </w:rPr>
        <w:br/>
      </w:r>
      <w:r w:rsidR="005A64A4">
        <w:rPr>
          <w:rFonts w:ascii="Times New Roman" w:hAnsi="Times New Roman" w:cs="Times New Roman"/>
          <w:color w:val="auto"/>
        </w:rPr>
        <w:t>и информационного обеспечения</w:t>
      </w:r>
    </w:p>
    <w:p w:rsidR="009613A8" w:rsidRDefault="008C4F13" w:rsidP="001E0D11">
      <w:pPr>
        <w:jc w:val="both"/>
        <w:rPr>
          <w:sz w:val="26"/>
          <w:szCs w:val="26"/>
        </w:rPr>
      </w:pPr>
      <w:r w:rsidRPr="00F836CB">
        <w:rPr>
          <w:sz w:val="26"/>
          <w:szCs w:val="26"/>
        </w:rPr>
        <w:t xml:space="preserve">Наличие в университете </w:t>
      </w:r>
      <w:r w:rsidR="0054464B" w:rsidRPr="00F836CB">
        <w:rPr>
          <w:sz w:val="26"/>
          <w:szCs w:val="26"/>
        </w:rPr>
        <w:t xml:space="preserve">качественной материально-технической базы является важным условием успешного освоения обучающимися образовательной программы и </w:t>
      </w:r>
      <w:r w:rsidR="007305B6" w:rsidRPr="00F836CB">
        <w:rPr>
          <w:sz w:val="26"/>
          <w:szCs w:val="26"/>
        </w:rPr>
        <w:t>проведения научных исследований</w:t>
      </w:r>
      <w:r w:rsidR="009613A8" w:rsidRPr="00F836CB">
        <w:rPr>
          <w:sz w:val="26"/>
          <w:szCs w:val="26"/>
        </w:rPr>
        <w:t xml:space="preserve">. </w:t>
      </w:r>
    </w:p>
    <w:p w:rsidR="006832B1" w:rsidRDefault="00F26A01" w:rsidP="001E0D1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целом аспиранты удовлетворены качеством материально-технического и информационного обеспечения – в среднем 76,5 % дали положительную оценку (таблица 9).</w:t>
      </w:r>
    </w:p>
    <w:p w:rsidR="00F26A01" w:rsidRPr="00F836CB" w:rsidRDefault="00F26A01" w:rsidP="001E0D11">
      <w:pPr>
        <w:jc w:val="both"/>
        <w:rPr>
          <w:sz w:val="26"/>
          <w:szCs w:val="26"/>
        </w:rPr>
      </w:pPr>
    </w:p>
    <w:p w:rsidR="0050467F" w:rsidRDefault="00A14BF7" w:rsidP="0050467F">
      <w:pPr>
        <w:jc w:val="right"/>
        <w:rPr>
          <w:sz w:val="26"/>
          <w:szCs w:val="26"/>
        </w:rPr>
      </w:pPr>
      <w:r w:rsidRPr="00F836CB">
        <w:rPr>
          <w:sz w:val="26"/>
          <w:szCs w:val="26"/>
        </w:rPr>
        <w:t xml:space="preserve">Таблица </w:t>
      </w:r>
      <w:r w:rsidR="00453806">
        <w:rPr>
          <w:sz w:val="26"/>
          <w:szCs w:val="26"/>
        </w:rPr>
        <w:t>9</w:t>
      </w:r>
    </w:p>
    <w:tbl>
      <w:tblPr>
        <w:tblW w:w="9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709"/>
        <w:gridCol w:w="1134"/>
        <w:gridCol w:w="709"/>
        <w:gridCol w:w="1134"/>
        <w:gridCol w:w="709"/>
        <w:gridCol w:w="992"/>
        <w:gridCol w:w="699"/>
        <w:gridCol w:w="1144"/>
      </w:tblGrid>
      <w:tr w:rsidR="00A14BF7" w:rsidRPr="006832B1" w:rsidTr="00301E0B">
        <w:trPr>
          <w:trHeight w:val="6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2149F9" w:rsidRDefault="002417FD" w:rsidP="00301E0B">
            <w:pPr>
              <w:jc w:val="center"/>
              <w:rPr>
                <w:b/>
                <w:color w:val="000000"/>
              </w:rPr>
            </w:pPr>
            <w:r w:rsidRPr="002149F9">
              <w:rPr>
                <w:b/>
                <w:color w:val="000000"/>
              </w:rPr>
              <w:t>Качество материального обеспечения ...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2149F9" w:rsidRDefault="00A14BF7" w:rsidP="00301E0B">
            <w:pPr>
              <w:jc w:val="center"/>
              <w:rPr>
                <w:color w:val="000000"/>
              </w:rPr>
            </w:pPr>
            <w:r w:rsidRPr="002149F9">
              <w:rPr>
                <w:color w:val="000000"/>
              </w:rPr>
              <w:t>Аудитории, помещения кафедр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2149F9" w:rsidRDefault="00A14BF7" w:rsidP="00301E0B">
            <w:pPr>
              <w:jc w:val="center"/>
              <w:rPr>
                <w:color w:val="000000"/>
              </w:rPr>
            </w:pPr>
            <w:r w:rsidRPr="002149F9">
              <w:rPr>
                <w:color w:val="000000"/>
              </w:rPr>
              <w:t>Фонды библиотеки и читальные залы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2149F9" w:rsidRDefault="00A14BF7" w:rsidP="00301E0B">
            <w:pPr>
              <w:jc w:val="center"/>
              <w:rPr>
                <w:color w:val="000000"/>
              </w:rPr>
            </w:pPr>
            <w:r w:rsidRPr="002149F9">
              <w:rPr>
                <w:color w:val="000000"/>
              </w:rPr>
              <w:t>Лаборатории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301E0B">
            <w:pPr>
              <w:jc w:val="center"/>
              <w:rPr>
                <w:color w:val="000000"/>
              </w:rPr>
            </w:pPr>
            <w:r w:rsidRPr="002149F9">
              <w:rPr>
                <w:color w:val="000000"/>
              </w:rPr>
              <w:t>Оборудование</w:t>
            </w:r>
          </w:p>
        </w:tc>
      </w:tr>
      <w:tr w:rsidR="00A14BF7" w:rsidRPr="006832B1" w:rsidTr="00301E0B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F7" w:rsidRPr="006832B1" w:rsidRDefault="00A14BF7" w:rsidP="00301E0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301E0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F26A01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Кол</w:t>
            </w:r>
            <w:r w:rsidR="00F26A01">
              <w:rPr>
                <w:color w:val="000000"/>
              </w:rPr>
              <w:t>-</w:t>
            </w:r>
            <w:r w:rsidRPr="006832B1">
              <w:rPr>
                <w:color w:val="000000"/>
              </w:rPr>
              <w:t>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301E0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F26A01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Кол</w:t>
            </w:r>
            <w:r w:rsidR="00F26A01">
              <w:rPr>
                <w:color w:val="000000"/>
              </w:rPr>
              <w:t>-</w:t>
            </w:r>
            <w:r w:rsidRPr="006832B1">
              <w:rPr>
                <w:color w:val="000000"/>
              </w:rPr>
              <w:t>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301E0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F26A01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Кол</w:t>
            </w:r>
            <w:r w:rsidR="00F26A01">
              <w:rPr>
                <w:color w:val="000000"/>
              </w:rPr>
              <w:t>-</w:t>
            </w:r>
            <w:r w:rsidRPr="006832B1">
              <w:rPr>
                <w:color w:val="000000"/>
              </w:rPr>
              <w:t>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301E0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F26A01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Кол</w:t>
            </w:r>
            <w:r w:rsidR="00F26A01">
              <w:rPr>
                <w:color w:val="000000"/>
              </w:rPr>
              <w:t>-</w:t>
            </w:r>
            <w:r w:rsidRPr="006832B1">
              <w:rPr>
                <w:color w:val="000000"/>
              </w:rPr>
              <w:t>во</w:t>
            </w:r>
          </w:p>
        </w:tc>
      </w:tr>
      <w:tr w:rsidR="00A14BF7" w:rsidRPr="006832B1" w:rsidTr="00301E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F7" w:rsidRPr="006832B1" w:rsidRDefault="00A14BF7" w:rsidP="002417FD">
            <w:pPr>
              <w:rPr>
                <w:color w:val="000000"/>
              </w:rPr>
            </w:pPr>
            <w:r w:rsidRPr="006832B1">
              <w:rPr>
                <w:color w:val="000000"/>
              </w:rPr>
              <w:t>не удовлетворя</w:t>
            </w:r>
            <w:r w:rsidR="002417FD">
              <w:rPr>
                <w:color w:val="000000"/>
              </w:rPr>
              <w:t>е</w:t>
            </w:r>
            <w:r w:rsidRPr="006832B1">
              <w:rPr>
                <w:color w:val="000000"/>
              </w:rPr>
              <w:t>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4,76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4</w:t>
            </w:r>
          </w:p>
        </w:tc>
      </w:tr>
      <w:tr w:rsidR="00A14BF7" w:rsidRPr="006832B1" w:rsidTr="00301E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F7" w:rsidRPr="006832B1" w:rsidRDefault="00A14BF7" w:rsidP="007429CB">
            <w:pPr>
              <w:rPr>
                <w:color w:val="000000"/>
              </w:rPr>
            </w:pPr>
            <w:r w:rsidRPr="006832B1">
              <w:rPr>
                <w:color w:val="000000"/>
              </w:rPr>
              <w:t>не в полной мере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14,29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12</w:t>
            </w:r>
          </w:p>
        </w:tc>
      </w:tr>
      <w:tr w:rsidR="00A14BF7" w:rsidRPr="006832B1" w:rsidTr="00301E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F7" w:rsidRPr="006832B1" w:rsidRDefault="00A14BF7" w:rsidP="002417FD">
            <w:pPr>
              <w:rPr>
                <w:color w:val="000000"/>
              </w:rPr>
            </w:pPr>
            <w:r w:rsidRPr="006832B1">
              <w:rPr>
                <w:color w:val="000000"/>
              </w:rPr>
              <w:t>в большей степени удовлетворя</w:t>
            </w:r>
            <w:r w:rsidR="002417FD">
              <w:rPr>
                <w:color w:val="000000"/>
              </w:rPr>
              <w:t>е</w:t>
            </w:r>
            <w:r w:rsidRPr="006832B1">
              <w:rPr>
                <w:color w:val="000000"/>
              </w:rPr>
              <w:t>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22,62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22,62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21,43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18</w:t>
            </w:r>
          </w:p>
        </w:tc>
      </w:tr>
      <w:tr w:rsidR="00A14BF7" w:rsidRPr="006832B1" w:rsidTr="00301E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F7" w:rsidRPr="006832B1" w:rsidRDefault="00A14BF7" w:rsidP="002417FD">
            <w:pPr>
              <w:rPr>
                <w:color w:val="000000"/>
              </w:rPr>
            </w:pPr>
            <w:r w:rsidRPr="006832B1">
              <w:rPr>
                <w:color w:val="000000"/>
              </w:rPr>
              <w:t>удовлетворя</w:t>
            </w:r>
            <w:r w:rsidR="002417FD">
              <w:rPr>
                <w:color w:val="000000"/>
              </w:rPr>
              <w:t>е</w:t>
            </w:r>
            <w:r w:rsidRPr="006832B1">
              <w:rPr>
                <w:color w:val="000000"/>
              </w:rPr>
              <w:t>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35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38,1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32</w:t>
            </w:r>
          </w:p>
        </w:tc>
      </w:tr>
      <w:tr w:rsidR="00A14BF7" w:rsidRPr="006832B1" w:rsidTr="00301E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4BF7" w:rsidRPr="006832B1" w:rsidRDefault="00A14BF7" w:rsidP="007429CB">
            <w:pPr>
              <w:rPr>
                <w:color w:val="000000"/>
              </w:rPr>
            </w:pPr>
            <w:r w:rsidRPr="006832B1">
              <w:rPr>
                <w:color w:val="000000"/>
              </w:rPr>
              <w:t>не могу оценить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23,81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21,43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4BF7" w:rsidRPr="006832B1" w:rsidRDefault="00A14BF7" w:rsidP="007429CB">
            <w:pPr>
              <w:jc w:val="center"/>
              <w:rPr>
                <w:color w:val="000000"/>
              </w:rPr>
            </w:pPr>
            <w:r w:rsidRPr="006832B1">
              <w:rPr>
                <w:color w:val="000000"/>
              </w:rPr>
              <w:t>18</w:t>
            </w:r>
          </w:p>
        </w:tc>
      </w:tr>
    </w:tbl>
    <w:p w:rsidR="00A14BF7" w:rsidRPr="00F836CB" w:rsidRDefault="00A14BF7" w:rsidP="005664C2">
      <w:pPr>
        <w:jc w:val="both"/>
        <w:rPr>
          <w:sz w:val="26"/>
          <w:szCs w:val="26"/>
        </w:rPr>
      </w:pPr>
    </w:p>
    <w:p w:rsidR="006832B1" w:rsidRPr="0050467F" w:rsidRDefault="006832B1" w:rsidP="006832B1">
      <w:pPr>
        <w:jc w:val="both"/>
        <w:rPr>
          <w:sz w:val="26"/>
          <w:szCs w:val="26"/>
        </w:rPr>
      </w:pPr>
      <w:proofErr w:type="gramStart"/>
      <w:r w:rsidRPr="0050467F">
        <w:rPr>
          <w:sz w:val="26"/>
          <w:szCs w:val="26"/>
        </w:rPr>
        <w:t xml:space="preserve">Согласно полученным в ходе опроса данным, качеством аудиторий и помещений кафедр удовлетворены </w:t>
      </w:r>
      <w:r w:rsidR="00F26A01" w:rsidRPr="0050467F">
        <w:rPr>
          <w:sz w:val="26"/>
          <w:szCs w:val="26"/>
        </w:rPr>
        <w:t xml:space="preserve">полностью </w:t>
      </w:r>
      <w:r w:rsidRPr="0050467F">
        <w:rPr>
          <w:sz w:val="26"/>
          <w:szCs w:val="26"/>
        </w:rPr>
        <w:t>71</w:t>
      </w:r>
      <w:r w:rsidR="004673FB">
        <w:rPr>
          <w:sz w:val="26"/>
          <w:szCs w:val="26"/>
        </w:rPr>
        <w:t>,43</w:t>
      </w:r>
      <w:r w:rsidRPr="0050467F">
        <w:rPr>
          <w:sz w:val="26"/>
          <w:szCs w:val="26"/>
        </w:rPr>
        <w:t>% и удовлетворены в большей степени 2</w:t>
      </w:r>
      <w:r w:rsidR="004673FB">
        <w:rPr>
          <w:sz w:val="26"/>
          <w:szCs w:val="26"/>
        </w:rPr>
        <w:t>2,62</w:t>
      </w:r>
      <w:r w:rsidRPr="0050467F">
        <w:rPr>
          <w:sz w:val="26"/>
          <w:szCs w:val="26"/>
        </w:rPr>
        <w:t>% респондентов.</w:t>
      </w:r>
      <w:proofErr w:type="gramEnd"/>
      <w:r w:rsidRPr="0050467F">
        <w:rPr>
          <w:sz w:val="26"/>
          <w:szCs w:val="26"/>
        </w:rPr>
        <w:t xml:space="preserve"> Не в полной мере удовлетворены качеством </w:t>
      </w:r>
      <w:r w:rsidR="00F26A01" w:rsidRPr="0050467F">
        <w:rPr>
          <w:sz w:val="26"/>
          <w:szCs w:val="26"/>
        </w:rPr>
        <w:t xml:space="preserve">оснащения </w:t>
      </w:r>
      <w:r w:rsidRPr="0050467F">
        <w:rPr>
          <w:sz w:val="26"/>
          <w:szCs w:val="26"/>
        </w:rPr>
        <w:t xml:space="preserve">аудиторий и кафедр </w:t>
      </w:r>
      <w:r w:rsidR="00F26A01" w:rsidRPr="0050467F">
        <w:rPr>
          <w:sz w:val="26"/>
          <w:szCs w:val="26"/>
        </w:rPr>
        <w:t xml:space="preserve">менее </w:t>
      </w:r>
      <w:r w:rsidRPr="0050467F">
        <w:rPr>
          <w:sz w:val="26"/>
          <w:szCs w:val="26"/>
        </w:rPr>
        <w:t xml:space="preserve">4% опрошенных. </w:t>
      </w:r>
      <w:r w:rsidR="00F26A01" w:rsidRPr="0050467F">
        <w:rPr>
          <w:sz w:val="26"/>
          <w:szCs w:val="26"/>
        </w:rPr>
        <w:t xml:space="preserve">Не </w:t>
      </w:r>
      <w:proofErr w:type="gramStart"/>
      <w:r w:rsidR="00F26A01" w:rsidRPr="0050467F">
        <w:rPr>
          <w:sz w:val="26"/>
          <w:szCs w:val="26"/>
        </w:rPr>
        <w:t>удовлетворены</w:t>
      </w:r>
      <w:proofErr w:type="gramEnd"/>
      <w:r w:rsidR="00F26A01" w:rsidRPr="0050467F">
        <w:rPr>
          <w:sz w:val="26"/>
          <w:szCs w:val="26"/>
        </w:rPr>
        <w:t xml:space="preserve"> </w:t>
      </w:r>
      <w:r w:rsidR="002149F9">
        <w:rPr>
          <w:sz w:val="26"/>
          <w:szCs w:val="26"/>
        </w:rPr>
        <w:t>–</w:t>
      </w:r>
      <w:r w:rsidR="00F26A01" w:rsidRPr="0050467F">
        <w:rPr>
          <w:sz w:val="26"/>
          <w:szCs w:val="26"/>
        </w:rPr>
        <w:t xml:space="preserve"> чуть более 1% </w:t>
      </w:r>
      <w:r w:rsidR="00F26A01" w:rsidRPr="008F0D1E">
        <w:rPr>
          <w:sz w:val="26"/>
          <w:szCs w:val="26"/>
        </w:rPr>
        <w:t xml:space="preserve">аспирантов. </w:t>
      </w:r>
      <w:r w:rsidRPr="008F0D1E">
        <w:rPr>
          <w:sz w:val="26"/>
          <w:szCs w:val="26"/>
        </w:rPr>
        <w:t>Не смог</w:t>
      </w:r>
      <w:r w:rsidR="008C64C9" w:rsidRPr="008F0D1E">
        <w:rPr>
          <w:sz w:val="26"/>
          <w:szCs w:val="26"/>
        </w:rPr>
        <w:t xml:space="preserve"> </w:t>
      </w:r>
      <w:r w:rsidRPr="008F0D1E">
        <w:rPr>
          <w:sz w:val="26"/>
          <w:szCs w:val="26"/>
        </w:rPr>
        <w:t xml:space="preserve">ответить на вопрос </w:t>
      </w:r>
      <w:r w:rsidR="008C64C9" w:rsidRPr="008F0D1E">
        <w:rPr>
          <w:sz w:val="26"/>
          <w:szCs w:val="26"/>
        </w:rPr>
        <w:t>1 респондент.</w:t>
      </w:r>
      <w:r w:rsidRPr="0050467F">
        <w:rPr>
          <w:sz w:val="26"/>
          <w:szCs w:val="26"/>
        </w:rPr>
        <w:t xml:space="preserve"> </w:t>
      </w:r>
    </w:p>
    <w:p w:rsidR="006832B1" w:rsidRDefault="006832B1" w:rsidP="006832B1">
      <w:pPr>
        <w:jc w:val="center"/>
        <w:rPr>
          <w:sz w:val="26"/>
          <w:szCs w:val="26"/>
        </w:rPr>
      </w:pPr>
    </w:p>
    <w:p w:rsidR="00645AA2" w:rsidRDefault="005664C2" w:rsidP="00645AA2">
      <w:pPr>
        <w:jc w:val="both"/>
        <w:rPr>
          <w:sz w:val="26"/>
          <w:szCs w:val="26"/>
        </w:rPr>
      </w:pPr>
      <w:r w:rsidRPr="00F836CB">
        <w:rPr>
          <w:sz w:val="26"/>
          <w:szCs w:val="26"/>
        </w:rPr>
        <w:t>Фонды библиотеки и читальные залы университета также были высоко оценены опрошенными аспирантами</w:t>
      </w:r>
      <w:r w:rsidR="005A1408">
        <w:rPr>
          <w:sz w:val="26"/>
          <w:szCs w:val="26"/>
        </w:rPr>
        <w:t xml:space="preserve"> (табл. 9)</w:t>
      </w:r>
      <w:r w:rsidRPr="00F836CB">
        <w:rPr>
          <w:sz w:val="26"/>
          <w:szCs w:val="26"/>
        </w:rPr>
        <w:t>: 69</w:t>
      </w:r>
      <w:r w:rsidR="004673FB">
        <w:rPr>
          <w:sz w:val="26"/>
          <w:szCs w:val="26"/>
        </w:rPr>
        <w:t>,05</w:t>
      </w:r>
      <w:r w:rsidRPr="00F836CB">
        <w:rPr>
          <w:sz w:val="26"/>
          <w:szCs w:val="26"/>
        </w:rPr>
        <w:t>% полностью удовлетворены качеством фондов и читальных залов библиотеки и 19</w:t>
      </w:r>
      <w:r w:rsidR="004673FB">
        <w:rPr>
          <w:sz w:val="26"/>
          <w:szCs w:val="26"/>
        </w:rPr>
        <w:t>,05</w:t>
      </w:r>
      <w:r w:rsidRPr="00F836CB">
        <w:rPr>
          <w:sz w:val="26"/>
          <w:szCs w:val="26"/>
        </w:rPr>
        <w:t xml:space="preserve">% удовлетворены в большей степени. Не в полной мере читальные залы и фонды библиотеки удовлетворяют </w:t>
      </w:r>
      <w:r w:rsidR="004673FB">
        <w:rPr>
          <w:sz w:val="26"/>
          <w:szCs w:val="26"/>
        </w:rPr>
        <w:t>10,71</w:t>
      </w:r>
      <w:r w:rsidRPr="00F836CB">
        <w:rPr>
          <w:sz w:val="26"/>
          <w:szCs w:val="26"/>
        </w:rPr>
        <w:t xml:space="preserve">% участников опроса. </w:t>
      </w:r>
      <w:r w:rsidR="00F76308" w:rsidRPr="00F836CB">
        <w:rPr>
          <w:bCs/>
          <w:sz w:val="26"/>
          <w:szCs w:val="26"/>
        </w:rPr>
        <w:t xml:space="preserve">Оценивая возможность доступа к современным профессиональным базам данных, из общего числа респондентов только </w:t>
      </w:r>
      <w:r w:rsidR="004673FB">
        <w:rPr>
          <w:bCs/>
          <w:sz w:val="26"/>
          <w:szCs w:val="26"/>
        </w:rPr>
        <w:t>5,95</w:t>
      </w:r>
      <w:r w:rsidR="00F76308" w:rsidRPr="00F836CB">
        <w:rPr>
          <w:bCs/>
          <w:sz w:val="26"/>
          <w:szCs w:val="26"/>
        </w:rPr>
        <w:t>% ответили</w:t>
      </w:r>
      <w:r w:rsidR="00F76308">
        <w:rPr>
          <w:bCs/>
          <w:sz w:val="26"/>
          <w:szCs w:val="26"/>
        </w:rPr>
        <w:t>, что не имеют к ним доступа.</w:t>
      </w:r>
      <w:r w:rsidR="00645AA2" w:rsidRPr="00645AA2">
        <w:rPr>
          <w:sz w:val="26"/>
          <w:szCs w:val="26"/>
        </w:rPr>
        <w:t xml:space="preserve"> </w:t>
      </w:r>
    </w:p>
    <w:p w:rsidR="00645AA2" w:rsidRPr="00645AA2" w:rsidRDefault="00F26A01" w:rsidP="00645AA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ответ на дополнительный вопрос об обеспеченности </w:t>
      </w:r>
      <w:r w:rsidR="00645AA2" w:rsidRPr="00F836CB">
        <w:rPr>
          <w:sz w:val="26"/>
          <w:szCs w:val="26"/>
        </w:rPr>
        <w:t>учебными и методическими пособиями, лекциями и иными информационными ресурсами необходимыми для обучения</w:t>
      </w:r>
      <w:r>
        <w:rPr>
          <w:sz w:val="26"/>
          <w:szCs w:val="26"/>
        </w:rPr>
        <w:t xml:space="preserve"> (</w:t>
      </w:r>
      <w:r w:rsidR="00645AA2" w:rsidRPr="00F836CB">
        <w:rPr>
          <w:sz w:val="26"/>
          <w:szCs w:val="26"/>
        </w:rPr>
        <w:t>в электронной и печатной формах</w:t>
      </w:r>
      <w:r>
        <w:rPr>
          <w:sz w:val="26"/>
          <w:szCs w:val="26"/>
        </w:rPr>
        <w:t>)</w:t>
      </w:r>
      <w:r w:rsidR="00645AA2" w:rsidRPr="00F836CB">
        <w:rPr>
          <w:sz w:val="26"/>
          <w:szCs w:val="26"/>
        </w:rPr>
        <w:t xml:space="preserve"> положительно </w:t>
      </w:r>
      <w:r w:rsidR="00BD3AA1">
        <w:rPr>
          <w:sz w:val="26"/>
          <w:szCs w:val="26"/>
        </w:rPr>
        <w:t xml:space="preserve">ответили </w:t>
      </w:r>
      <w:r w:rsidR="00645AA2" w:rsidRPr="00F836CB">
        <w:rPr>
          <w:sz w:val="26"/>
          <w:szCs w:val="26"/>
        </w:rPr>
        <w:t>88</w:t>
      </w:r>
      <w:r w:rsidR="004673FB">
        <w:rPr>
          <w:sz w:val="26"/>
          <w:szCs w:val="26"/>
        </w:rPr>
        <w:t>,1</w:t>
      </w:r>
      <w:r w:rsidR="00645AA2" w:rsidRPr="00F836CB">
        <w:rPr>
          <w:sz w:val="26"/>
          <w:szCs w:val="26"/>
        </w:rPr>
        <w:t>% респондентов, из них 50% полностью удовлетворены качеством указанных ресурсов и 38</w:t>
      </w:r>
      <w:r w:rsidR="004673FB">
        <w:rPr>
          <w:sz w:val="26"/>
          <w:szCs w:val="26"/>
        </w:rPr>
        <w:t>,1</w:t>
      </w:r>
      <w:r w:rsidR="00645AA2" w:rsidRPr="00F836CB">
        <w:rPr>
          <w:sz w:val="26"/>
          <w:szCs w:val="26"/>
        </w:rPr>
        <w:t>% удовлетворены в большей мере</w:t>
      </w:r>
      <w:r w:rsidR="00645AA2">
        <w:rPr>
          <w:sz w:val="26"/>
          <w:szCs w:val="26"/>
        </w:rPr>
        <w:t>;</w:t>
      </w:r>
      <w:r w:rsidR="00645AA2" w:rsidRPr="00F836CB">
        <w:rPr>
          <w:sz w:val="26"/>
          <w:szCs w:val="26"/>
        </w:rPr>
        <w:t xml:space="preserve"> </w:t>
      </w:r>
      <w:r w:rsidR="00645AA2">
        <w:rPr>
          <w:sz w:val="26"/>
          <w:szCs w:val="26"/>
        </w:rPr>
        <w:t>не в полной мере удовлетворены 1</w:t>
      </w:r>
      <w:r w:rsidR="004673FB">
        <w:rPr>
          <w:sz w:val="26"/>
          <w:szCs w:val="26"/>
        </w:rPr>
        <w:t>0,71</w:t>
      </w:r>
      <w:r w:rsidR="00645AA2">
        <w:rPr>
          <w:sz w:val="26"/>
          <w:szCs w:val="26"/>
        </w:rPr>
        <w:t>% респондентов.</w:t>
      </w:r>
      <w:proofErr w:type="gramEnd"/>
      <w:r w:rsidR="004673FB">
        <w:rPr>
          <w:sz w:val="26"/>
          <w:szCs w:val="26"/>
        </w:rPr>
        <w:t xml:space="preserve"> Не </w:t>
      </w:r>
      <w:proofErr w:type="gramStart"/>
      <w:r w:rsidR="004673FB">
        <w:rPr>
          <w:sz w:val="26"/>
          <w:szCs w:val="26"/>
        </w:rPr>
        <w:t>удовлетворены</w:t>
      </w:r>
      <w:proofErr w:type="gramEnd"/>
      <w:r w:rsidR="004673FB">
        <w:rPr>
          <w:sz w:val="26"/>
          <w:szCs w:val="26"/>
        </w:rPr>
        <w:t xml:space="preserve"> обеспеченностью информационными ресурсами </w:t>
      </w:r>
      <w:r w:rsidR="004673FB" w:rsidRPr="0050467F">
        <w:rPr>
          <w:sz w:val="26"/>
          <w:szCs w:val="26"/>
        </w:rPr>
        <w:t xml:space="preserve">чуть более 1% </w:t>
      </w:r>
      <w:r w:rsidR="004673FB" w:rsidRPr="008F0D1E">
        <w:rPr>
          <w:sz w:val="26"/>
          <w:szCs w:val="26"/>
        </w:rPr>
        <w:t>аспирантов</w:t>
      </w:r>
      <w:r w:rsidR="004673FB">
        <w:rPr>
          <w:sz w:val="26"/>
          <w:szCs w:val="26"/>
        </w:rPr>
        <w:t>.</w:t>
      </w:r>
    </w:p>
    <w:p w:rsidR="00645AA2" w:rsidRPr="00F836CB" w:rsidRDefault="00645AA2" w:rsidP="00645AA2">
      <w:pPr>
        <w:jc w:val="center"/>
        <w:rPr>
          <w:bCs/>
          <w:sz w:val="26"/>
          <w:szCs w:val="26"/>
        </w:rPr>
      </w:pPr>
    </w:p>
    <w:p w:rsidR="00C211E0" w:rsidRDefault="007A1043" w:rsidP="001E0D11">
      <w:pPr>
        <w:jc w:val="both"/>
        <w:rPr>
          <w:sz w:val="26"/>
          <w:szCs w:val="26"/>
        </w:rPr>
      </w:pPr>
      <w:proofErr w:type="gramStart"/>
      <w:r w:rsidRPr="0050467F">
        <w:rPr>
          <w:sz w:val="26"/>
          <w:szCs w:val="26"/>
        </w:rPr>
        <w:t xml:space="preserve">Качеством лабораторий университета полностью удовлетворены </w:t>
      </w:r>
      <w:r w:rsidR="008A467F" w:rsidRPr="0050467F">
        <w:rPr>
          <w:sz w:val="26"/>
          <w:szCs w:val="26"/>
        </w:rPr>
        <w:t xml:space="preserve">41,67% </w:t>
      </w:r>
      <w:r w:rsidRPr="0050467F">
        <w:rPr>
          <w:sz w:val="26"/>
          <w:szCs w:val="26"/>
        </w:rPr>
        <w:t xml:space="preserve">опрошенных аспирантов и 22,62% </w:t>
      </w:r>
      <w:r w:rsidR="008A467F" w:rsidRPr="0050467F">
        <w:rPr>
          <w:sz w:val="26"/>
          <w:szCs w:val="26"/>
        </w:rPr>
        <w:t>у</w:t>
      </w:r>
      <w:r w:rsidR="00301E0B" w:rsidRPr="0050467F">
        <w:rPr>
          <w:sz w:val="26"/>
          <w:szCs w:val="26"/>
        </w:rPr>
        <w:t>довлетворены в большей степени.</w:t>
      </w:r>
      <w:proofErr w:type="gramEnd"/>
      <w:r w:rsidR="00301E0B" w:rsidRPr="0050467F">
        <w:rPr>
          <w:sz w:val="26"/>
          <w:szCs w:val="26"/>
        </w:rPr>
        <w:t xml:space="preserve"> </w:t>
      </w:r>
      <w:r w:rsidRPr="0050467F">
        <w:rPr>
          <w:sz w:val="26"/>
          <w:szCs w:val="26"/>
        </w:rPr>
        <w:t>Качество лабораторий не в полной мере удовлетворяет 1</w:t>
      </w:r>
      <w:r w:rsidR="004673FB">
        <w:rPr>
          <w:sz w:val="26"/>
          <w:szCs w:val="26"/>
        </w:rPr>
        <w:t>0,71</w:t>
      </w:r>
      <w:r w:rsidRPr="0050467F">
        <w:rPr>
          <w:sz w:val="26"/>
          <w:szCs w:val="26"/>
        </w:rPr>
        <w:t xml:space="preserve">% опрошенных и </w:t>
      </w:r>
      <w:r w:rsidR="00CC2BFE" w:rsidRPr="0050467F">
        <w:rPr>
          <w:sz w:val="26"/>
          <w:szCs w:val="26"/>
        </w:rPr>
        <w:t>отрицательную оценку поставил 1 респондент</w:t>
      </w:r>
      <w:r w:rsidR="008A467F" w:rsidRPr="0050467F">
        <w:rPr>
          <w:sz w:val="26"/>
          <w:szCs w:val="26"/>
        </w:rPr>
        <w:t>.</w:t>
      </w:r>
      <w:r w:rsidR="00F7704E" w:rsidRPr="0050467F">
        <w:rPr>
          <w:sz w:val="26"/>
          <w:szCs w:val="26"/>
        </w:rPr>
        <w:t xml:space="preserve"> </w:t>
      </w:r>
      <w:r w:rsidR="00D9150B" w:rsidRPr="0050467F">
        <w:rPr>
          <w:sz w:val="26"/>
          <w:szCs w:val="26"/>
        </w:rPr>
        <w:t xml:space="preserve">При этом больше </w:t>
      </w:r>
      <w:r w:rsidR="00CC2BFE" w:rsidRPr="0050467F">
        <w:rPr>
          <w:sz w:val="26"/>
          <w:szCs w:val="26"/>
        </w:rPr>
        <w:t xml:space="preserve">всего положительных оценок дали аспиранты медицинского института, института естественных и технических наук и института государства и права (рис. </w:t>
      </w:r>
      <w:r w:rsidR="00E56CB2" w:rsidRPr="0050467F">
        <w:rPr>
          <w:sz w:val="26"/>
          <w:szCs w:val="26"/>
        </w:rPr>
        <w:t>9</w:t>
      </w:r>
      <w:r w:rsidR="00CC2BFE" w:rsidRPr="0050467F">
        <w:rPr>
          <w:sz w:val="26"/>
          <w:szCs w:val="26"/>
        </w:rPr>
        <w:t>). В то</w:t>
      </w:r>
      <w:r w:rsidR="00E56CB2" w:rsidRPr="0050467F">
        <w:rPr>
          <w:sz w:val="26"/>
          <w:szCs w:val="26"/>
        </w:rPr>
        <w:t xml:space="preserve"> </w:t>
      </w:r>
      <w:r w:rsidR="00CC2BFE" w:rsidRPr="0050467F">
        <w:rPr>
          <w:sz w:val="26"/>
          <w:szCs w:val="26"/>
        </w:rPr>
        <w:t xml:space="preserve">же время из 20 респондентов от института естественных и технических наук, не в полной мере </w:t>
      </w:r>
      <w:proofErr w:type="gramStart"/>
      <w:r w:rsidR="00CC2BFE" w:rsidRPr="0050467F">
        <w:rPr>
          <w:sz w:val="26"/>
          <w:szCs w:val="26"/>
        </w:rPr>
        <w:t>удовлетворены</w:t>
      </w:r>
      <w:proofErr w:type="gramEnd"/>
      <w:r w:rsidR="00CC2BFE" w:rsidRPr="0050467F">
        <w:rPr>
          <w:sz w:val="26"/>
          <w:szCs w:val="26"/>
        </w:rPr>
        <w:t xml:space="preserve"> качеством </w:t>
      </w:r>
      <w:r w:rsidR="008F109E" w:rsidRPr="0050467F">
        <w:rPr>
          <w:sz w:val="26"/>
          <w:szCs w:val="26"/>
        </w:rPr>
        <w:t>лабораторий</w:t>
      </w:r>
      <w:r w:rsidR="00D9150B" w:rsidRPr="0050467F">
        <w:rPr>
          <w:sz w:val="26"/>
          <w:szCs w:val="26"/>
        </w:rPr>
        <w:t xml:space="preserve"> </w:t>
      </w:r>
      <w:r w:rsidR="00CC2BFE" w:rsidRPr="0050467F">
        <w:rPr>
          <w:sz w:val="26"/>
          <w:szCs w:val="26"/>
        </w:rPr>
        <w:t xml:space="preserve">5 </w:t>
      </w:r>
      <w:r w:rsidR="008F109E" w:rsidRPr="0050467F">
        <w:rPr>
          <w:sz w:val="26"/>
          <w:szCs w:val="26"/>
        </w:rPr>
        <w:t xml:space="preserve">аспирантов. </w:t>
      </w:r>
      <w:r w:rsidR="00F7704E" w:rsidRPr="0050467F">
        <w:rPr>
          <w:sz w:val="26"/>
          <w:szCs w:val="26"/>
        </w:rPr>
        <w:t>Стоит отметить, что не смогли оценить качество лабораторий 2</w:t>
      </w:r>
      <w:r w:rsidR="004673FB">
        <w:rPr>
          <w:sz w:val="26"/>
          <w:szCs w:val="26"/>
        </w:rPr>
        <w:t>3,81</w:t>
      </w:r>
      <w:r w:rsidR="00F7704E" w:rsidRPr="0050467F">
        <w:rPr>
          <w:sz w:val="26"/>
          <w:szCs w:val="26"/>
        </w:rPr>
        <w:t xml:space="preserve">% опрошенных, как </w:t>
      </w:r>
      <w:r w:rsidR="00D9150B" w:rsidRPr="0050467F">
        <w:rPr>
          <w:sz w:val="26"/>
          <w:szCs w:val="26"/>
        </w:rPr>
        <w:t>правило,</w:t>
      </w:r>
      <w:r w:rsidR="00F7704E" w:rsidRPr="0050467F">
        <w:rPr>
          <w:sz w:val="26"/>
          <w:szCs w:val="26"/>
        </w:rPr>
        <w:t xml:space="preserve"> </w:t>
      </w:r>
      <w:r w:rsidR="00F26A01" w:rsidRPr="0050467F">
        <w:rPr>
          <w:sz w:val="26"/>
          <w:szCs w:val="26"/>
        </w:rPr>
        <w:t>–</w:t>
      </w:r>
      <w:r w:rsidR="00F7704E" w:rsidRPr="0050467F">
        <w:rPr>
          <w:sz w:val="26"/>
          <w:szCs w:val="26"/>
        </w:rPr>
        <w:t xml:space="preserve"> аспиранты институтов, обеспечивающих подготовку по гуманитарным направлениям (институт</w:t>
      </w:r>
      <w:r w:rsidR="00FA6F23" w:rsidRPr="0050467F">
        <w:rPr>
          <w:sz w:val="26"/>
          <w:szCs w:val="26"/>
        </w:rPr>
        <w:t>ов</w:t>
      </w:r>
      <w:r w:rsidR="00F7704E" w:rsidRPr="0050467F">
        <w:rPr>
          <w:sz w:val="26"/>
          <w:szCs w:val="26"/>
        </w:rPr>
        <w:t xml:space="preserve"> г</w:t>
      </w:r>
      <w:r w:rsidR="00FA6F23" w:rsidRPr="0050467F">
        <w:rPr>
          <w:sz w:val="26"/>
          <w:szCs w:val="26"/>
        </w:rPr>
        <w:t xml:space="preserve">осударства и права, </w:t>
      </w:r>
      <w:r w:rsidR="00982D07" w:rsidRPr="0050467F">
        <w:rPr>
          <w:sz w:val="26"/>
          <w:szCs w:val="26"/>
        </w:rPr>
        <w:t xml:space="preserve">гуманитарного образования и </w:t>
      </w:r>
      <w:r w:rsidR="00982D07" w:rsidRPr="0050467F">
        <w:rPr>
          <w:sz w:val="26"/>
          <w:szCs w:val="26"/>
        </w:rPr>
        <w:lastRenderedPageBreak/>
        <w:t xml:space="preserve">спорта, </w:t>
      </w:r>
      <w:r w:rsidR="00A14BF7" w:rsidRPr="0050467F">
        <w:rPr>
          <w:sz w:val="26"/>
          <w:szCs w:val="26"/>
        </w:rPr>
        <w:t>экономики и управления</w:t>
      </w:r>
      <w:r w:rsidR="00D9150B" w:rsidRPr="0050467F">
        <w:rPr>
          <w:sz w:val="26"/>
          <w:szCs w:val="26"/>
        </w:rPr>
        <w:t>)</w:t>
      </w:r>
      <w:r w:rsidR="0045185C" w:rsidRPr="0050467F">
        <w:rPr>
          <w:sz w:val="26"/>
          <w:szCs w:val="26"/>
        </w:rPr>
        <w:t>, которые не нуждаются в лабораторном оборудовании</w:t>
      </w:r>
      <w:r w:rsidR="00D9150B" w:rsidRPr="0050467F">
        <w:rPr>
          <w:sz w:val="26"/>
          <w:szCs w:val="26"/>
        </w:rPr>
        <w:t xml:space="preserve">. </w:t>
      </w:r>
    </w:p>
    <w:p w:rsidR="0058430B" w:rsidRPr="0050467F" w:rsidRDefault="0058430B" w:rsidP="001E0D11">
      <w:pPr>
        <w:jc w:val="both"/>
        <w:rPr>
          <w:sz w:val="26"/>
          <w:szCs w:val="26"/>
        </w:rPr>
      </w:pPr>
    </w:p>
    <w:p w:rsidR="007A1043" w:rsidRDefault="008F109E" w:rsidP="001E0D11">
      <w:p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12D61793" wp14:editId="3A531BB9">
            <wp:extent cx="6124575" cy="29813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6CB2" w:rsidRDefault="00E56CB2" w:rsidP="00E56C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Рис. 9. Удовлетворенность </w:t>
      </w:r>
      <w:r w:rsidR="001E5C09">
        <w:rPr>
          <w:sz w:val="26"/>
          <w:szCs w:val="26"/>
        </w:rPr>
        <w:t xml:space="preserve">аспирантов </w:t>
      </w:r>
      <w:r>
        <w:rPr>
          <w:sz w:val="26"/>
          <w:szCs w:val="26"/>
        </w:rPr>
        <w:t xml:space="preserve">качеством лабораторий </w:t>
      </w:r>
      <w:r w:rsidR="00F26A01">
        <w:rPr>
          <w:sz w:val="26"/>
          <w:szCs w:val="26"/>
        </w:rPr>
        <w:t>по институтам</w:t>
      </w:r>
      <w:r w:rsidR="00BE69EC">
        <w:rPr>
          <w:sz w:val="26"/>
          <w:szCs w:val="26"/>
        </w:rPr>
        <w:t xml:space="preserve"> (количество человек)</w:t>
      </w:r>
    </w:p>
    <w:p w:rsidR="00E56CB2" w:rsidRPr="0050467F" w:rsidRDefault="00E56CB2" w:rsidP="00E56CB2">
      <w:pPr>
        <w:jc w:val="center"/>
        <w:rPr>
          <w:sz w:val="26"/>
          <w:szCs w:val="26"/>
        </w:rPr>
      </w:pPr>
    </w:p>
    <w:p w:rsidR="0049462F" w:rsidRPr="0050467F" w:rsidRDefault="0049462F" w:rsidP="001E0D11">
      <w:pPr>
        <w:jc w:val="both"/>
        <w:rPr>
          <w:sz w:val="26"/>
          <w:szCs w:val="26"/>
        </w:rPr>
      </w:pPr>
      <w:r w:rsidRPr="0050467F">
        <w:rPr>
          <w:sz w:val="26"/>
          <w:szCs w:val="26"/>
        </w:rPr>
        <w:t>Дополнительно был</w:t>
      </w:r>
      <w:r w:rsidR="000409F2" w:rsidRPr="0050467F">
        <w:rPr>
          <w:sz w:val="26"/>
          <w:szCs w:val="26"/>
        </w:rPr>
        <w:t>и</w:t>
      </w:r>
      <w:r w:rsidRPr="0050467F">
        <w:rPr>
          <w:sz w:val="26"/>
          <w:szCs w:val="26"/>
        </w:rPr>
        <w:t xml:space="preserve"> изучен</w:t>
      </w:r>
      <w:r w:rsidR="000409F2" w:rsidRPr="0050467F">
        <w:rPr>
          <w:sz w:val="26"/>
          <w:szCs w:val="26"/>
        </w:rPr>
        <w:t>ы</w:t>
      </w:r>
      <w:r w:rsidRPr="0050467F">
        <w:rPr>
          <w:sz w:val="26"/>
          <w:szCs w:val="26"/>
        </w:rPr>
        <w:t xml:space="preserve"> вопрос</w:t>
      </w:r>
      <w:r w:rsidR="0045185C" w:rsidRPr="0050467F">
        <w:rPr>
          <w:sz w:val="26"/>
          <w:szCs w:val="26"/>
        </w:rPr>
        <w:t>ы</w:t>
      </w:r>
      <w:r w:rsidRPr="0050467F">
        <w:rPr>
          <w:sz w:val="26"/>
          <w:szCs w:val="26"/>
        </w:rPr>
        <w:t xml:space="preserve"> потребности в использовании лабораторного оборудования для проведения эксперимента по теме научного </w:t>
      </w:r>
      <w:r w:rsidR="008F25A4" w:rsidRPr="0050467F">
        <w:rPr>
          <w:sz w:val="26"/>
          <w:szCs w:val="26"/>
        </w:rPr>
        <w:t xml:space="preserve">исследования. </w:t>
      </w:r>
      <w:r w:rsidRPr="0050467F">
        <w:rPr>
          <w:sz w:val="26"/>
          <w:szCs w:val="26"/>
        </w:rPr>
        <w:t>45</w:t>
      </w:r>
      <w:r w:rsidR="004673FB">
        <w:rPr>
          <w:sz w:val="26"/>
          <w:szCs w:val="26"/>
        </w:rPr>
        <w:t>,24</w:t>
      </w:r>
      <w:r w:rsidRPr="0050467F">
        <w:rPr>
          <w:sz w:val="26"/>
          <w:szCs w:val="26"/>
        </w:rPr>
        <w:t xml:space="preserve">% </w:t>
      </w:r>
      <w:proofErr w:type="gramStart"/>
      <w:r w:rsidRPr="0050467F">
        <w:rPr>
          <w:sz w:val="26"/>
          <w:szCs w:val="26"/>
        </w:rPr>
        <w:t>опрошенных</w:t>
      </w:r>
      <w:proofErr w:type="gramEnd"/>
      <w:r w:rsidRPr="0050467F">
        <w:rPr>
          <w:sz w:val="26"/>
          <w:szCs w:val="26"/>
        </w:rPr>
        <w:t xml:space="preserve"> ответили, что не нуждают</w:t>
      </w:r>
      <w:r w:rsidR="008F25A4" w:rsidRPr="0050467F">
        <w:rPr>
          <w:sz w:val="26"/>
          <w:szCs w:val="26"/>
        </w:rPr>
        <w:t>ся в лабораторном оборудовании;</w:t>
      </w:r>
      <w:r w:rsidR="009C132C" w:rsidRPr="0050467F">
        <w:rPr>
          <w:sz w:val="26"/>
          <w:szCs w:val="26"/>
        </w:rPr>
        <w:t xml:space="preserve"> </w:t>
      </w:r>
      <w:r w:rsidR="004673FB">
        <w:rPr>
          <w:sz w:val="26"/>
          <w:szCs w:val="26"/>
        </w:rPr>
        <w:t>54,76</w:t>
      </w:r>
      <w:r w:rsidR="008F25A4" w:rsidRPr="0050467F">
        <w:rPr>
          <w:sz w:val="26"/>
          <w:szCs w:val="26"/>
        </w:rPr>
        <w:t xml:space="preserve">% опрошенных необходимо лабораторное оборудование </w:t>
      </w:r>
      <w:r w:rsidR="00FC1835" w:rsidRPr="0050467F">
        <w:rPr>
          <w:sz w:val="26"/>
          <w:szCs w:val="26"/>
        </w:rPr>
        <w:t>для проведения экспериментов по теме научного исследования</w:t>
      </w:r>
      <w:r w:rsidR="005B0449" w:rsidRPr="0050467F">
        <w:rPr>
          <w:sz w:val="26"/>
          <w:szCs w:val="26"/>
        </w:rPr>
        <w:t>, из них 21</w:t>
      </w:r>
      <w:r w:rsidR="004673FB">
        <w:rPr>
          <w:sz w:val="26"/>
          <w:szCs w:val="26"/>
        </w:rPr>
        <w:t>,43</w:t>
      </w:r>
      <w:r w:rsidR="005B0449" w:rsidRPr="0050467F">
        <w:rPr>
          <w:sz w:val="26"/>
          <w:szCs w:val="26"/>
        </w:rPr>
        <w:t>% ответили</w:t>
      </w:r>
      <w:r w:rsidR="008F25A4" w:rsidRPr="0050467F">
        <w:rPr>
          <w:sz w:val="26"/>
          <w:szCs w:val="26"/>
        </w:rPr>
        <w:t xml:space="preserve">, что кафедра располагает </w:t>
      </w:r>
      <w:r w:rsidR="00FC1835" w:rsidRPr="0050467F">
        <w:rPr>
          <w:sz w:val="26"/>
          <w:szCs w:val="26"/>
        </w:rPr>
        <w:t>необходимым</w:t>
      </w:r>
      <w:r w:rsidR="008F25A4" w:rsidRPr="0050467F">
        <w:rPr>
          <w:sz w:val="26"/>
          <w:szCs w:val="26"/>
        </w:rPr>
        <w:t xml:space="preserve"> </w:t>
      </w:r>
      <w:proofErr w:type="gramStart"/>
      <w:r w:rsidR="008F25A4" w:rsidRPr="0050467F">
        <w:rPr>
          <w:sz w:val="26"/>
          <w:szCs w:val="26"/>
        </w:rPr>
        <w:t>оборудованием</w:t>
      </w:r>
      <w:proofErr w:type="gramEnd"/>
      <w:r w:rsidR="008F25A4" w:rsidRPr="0050467F">
        <w:rPr>
          <w:sz w:val="26"/>
          <w:szCs w:val="26"/>
        </w:rPr>
        <w:t xml:space="preserve"> и потребности 2</w:t>
      </w:r>
      <w:r w:rsidR="004673FB">
        <w:rPr>
          <w:sz w:val="26"/>
          <w:szCs w:val="26"/>
        </w:rPr>
        <w:t>2,62</w:t>
      </w:r>
      <w:r w:rsidR="008F25A4" w:rsidRPr="0050467F">
        <w:rPr>
          <w:sz w:val="26"/>
          <w:szCs w:val="26"/>
        </w:rPr>
        <w:t>% частично удовлетворены лабораторным оборудованием, имеющимся на кафедре.</w:t>
      </w:r>
      <w:r w:rsidR="009C132C" w:rsidRPr="0050467F">
        <w:rPr>
          <w:sz w:val="26"/>
          <w:szCs w:val="26"/>
        </w:rPr>
        <w:t xml:space="preserve"> </w:t>
      </w:r>
      <w:r w:rsidR="006077EE" w:rsidRPr="0050467F">
        <w:rPr>
          <w:sz w:val="26"/>
          <w:szCs w:val="26"/>
        </w:rPr>
        <w:t>7</w:t>
      </w:r>
      <w:r w:rsidR="006077EE">
        <w:rPr>
          <w:sz w:val="26"/>
          <w:szCs w:val="26"/>
        </w:rPr>
        <w:t>,14</w:t>
      </w:r>
      <w:r w:rsidR="006077EE" w:rsidRPr="0050467F">
        <w:rPr>
          <w:sz w:val="26"/>
          <w:szCs w:val="26"/>
        </w:rPr>
        <w:t xml:space="preserve">% </w:t>
      </w:r>
      <w:r w:rsidR="007D216B" w:rsidRPr="0050467F">
        <w:rPr>
          <w:sz w:val="26"/>
          <w:szCs w:val="26"/>
        </w:rPr>
        <w:t>респондентов находят</w:t>
      </w:r>
      <w:r w:rsidR="00FC1835" w:rsidRPr="0050467F">
        <w:rPr>
          <w:sz w:val="26"/>
          <w:szCs w:val="26"/>
        </w:rPr>
        <w:t xml:space="preserve"> необходимое оборудование</w:t>
      </w:r>
      <w:r w:rsidR="007D216B" w:rsidRPr="0050467F">
        <w:rPr>
          <w:sz w:val="26"/>
          <w:szCs w:val="26"/>
        </w:rPr>
        <w:t xml:space="preserve"> сами и </w:t>
      </w:r>
      <w:r w:rsidR="006077EE">
        <w:rPr>
          <w:sz w:val="26"/>
          <w:szCs w:val="26"/>
        </w:rPr>
        <w:t>3,57</w:t>
      </w:r>
      <w:r w:rsidR="006077EE" w:rsidRPr="0050467F">
        <w:rPr>
          <w:sz w:val="26"/>
          <w:szCs w:val="26"/>
        </w:rPr>
        <w:t xml:space="preserve">% </w:t>
      </w:r>
      <w:r w:rsidR="00FC1835" w:rsidRPr="0050467F">
        <w:rPr>
          <w:sz w:val="26"/>
          <w:szCs w:val="26"/>
        </w:rPr>
        <w:t xml:space="preserve">пользуются оборудованием </w:t>
      </w:r>
      <w:r w:rsidR="007D216B" w:rsidRPr="0050467F">
        <w:rPr>
          <w:sz w:val="26"/>
          <w:szCs w:val="26"/>
        </w:rPr>
        <w:t>по договорам с другими организациями.</w:t>
      </w:r>
    </w:p>
    <w:p w:rsidR="0049462F" w:rsidRPr="0050467F" w:rsidRDefault="0049462F" w:rsidP="005664C2">
      <w:pPr>
        <w:jc w:val="both"/>
        <w:rPr>
          <w:sz w:val="26"/>
          <w:szCs w:val="26"/>
        </w:rPr>
      </w:pPr>
    </w:p>
    <w:p w:rsidR="00F464F0" w:rsidRPr="0050467F" w:rsidRDefault="00F464F0" w:rsidP="00F464F0">
      <w:pPr>
        <w:jc w:val="center"/>
        <w:rPr>
          <w:sz w:val="26"/>
          <w:szCs w:val="26"/>
        </w:rPr>
      </w:pPr>
      <w:r w:rsidRPr="0050467F">
        <w:rPr>
          <w:noProof/>
          <w:sz w:val="26"/>
          <w:szCs w:val="26"/>
        </w:rPr>
        <w:drawing>
          <wp:inline distT="0" distB="0" distL="0" distR="0" wp14:anchorId="1EDF0DEB" wp14:editId="6E25C5B6">
            <wp:extent cx="4572000" cy="2252663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464F0" w:rsidRPr="0050467F" w:rsidRDefault="00F464F0" w:rsidP="00F26A01">
      <w:pPr>
        <w:jc w:val="center"/>
        <w:rPr>
          <w:sz w:val="26"/>
          <w:szCs w:val="26"/>
        </w:rPr>
      </w:pPr>
      <w:r w:rsidRPr="0050467F">
        <w:rPr>
          <w:sz w:val="26"/>
          <w:szCs w:val="26"/>
        </w:rPr>
        <w:t>Рис</w:t>
      </w:r>
      <w:r w:rsidR="00BE69EC">
        <w:rPr>
          <w:sz w:val="26"/>
          <w:szCs w:val="26"/>
        </w:rPr>
        <w:t>.</w:t>
      </w:r>
      <w:r w:rsidRPr="0050467F">
        <w:rPr>
          <w:sz w:val="26"/>
          <w:szCs w:val="26"/>
        </w:rPr>
        <w:t xml:space="preserve"> </w:t>
      </w:r>
      <w:r w:rsidR="00BE69EC">
        <w:rPr>
          <w:sz w:val="26"/>
          <w:szCs w:val="26"/>
        </w:rPr>
        <w:t>10</w:t>
      </w:r>
      <w:r w:rsidRPr="0050467F">
        <w:rPr>
          <w:sz w:val="26"/>
          <w:szCs w:val="26"/>
        </w:rPr>
        <w:t xml:space="preserve">. </w:t>
      </w:r>
      <w:r w:rsidR="00F07636" w:rsidRPr="0050467F">
        <w:rPr>
          <w:sz w:val="26"/>
          <w:szCs w:val="26"/>
        </w:rPr>
        <w:t>Оценка потребност</w:t>
      </w:r>
      <w:r w:rsidR="004B42D0" w:rsidRPr="0050467F">
        <w:rPr>
          <w:sz w:val="26"/>
          <w:szCs w:val="26"/>
        </w:rPr>
        <w:t xml:space="preserve">ей аспирантов </w:t>
      </w:r>
      <w:r w:rsidR="00F07636" w:rsidRPr="0050467F">
        <w:rPr>
          <w:sz w:val="26"/>
          <w:szCs w:val="26"/>
        </w:rPr>
        <w:t>и наличия на кафедре необходимого</w:t>
      </w:r>
      <w:r w:rsidR="00E56CB2" w:rsidRPr="0050467F">
        <w:rPr>
          <w:sz w:val="26"/>
          <w:szCs w:val="26"/>
        </w:rPr>
        <w:t xml:space="preserve"> </w:t>
      </w:r>
      <w:r w:rsidR="00F07636" w:rsidRPr="0050467F">
        <w:rPr>
          <w:sz w:val="26"/>
          <w:szCs w:val="26"/>
        </w:rPr>
        <w:t>для проведения эксперимента по теме научного исследова</w:t>
      </w:r>
      <w:r w:rsidR="00BE69EC">
        <w:rPr>
          <w:sz w:val="26"/>
          <w:szCs w:val="26"/>
        </w:rPr>
        <w:t>ния лабораторного оборудования</w:t>
      </w:r>
    </w:p>
    <w:p w:rsidR="00F836CB" w:rsidRPr="0050467F" w:rsidRDefault="00F836CB" w:rsidP="00F464F0">
      <w:pPr>
        <w:jc w:val="center"/>
        <w:rPr>
          <w:sz w:val="26"/>
          <w:szCs w:val="26"/>
        </w:rPr>
      </w:pPr>
    </w:p>
    <w:p w:rsidR="00F836CB" w:rsidRPr="0050467F" w:rsidRDefault="00F836CB" w:rsidP="001E0D11">
      <w:pPr>
        <w:jc w:val="both"/>
        <w:rPr>
          <w:sz w:val="26"/>
          <w:szCs w:val="26"/>
        </w:rPr>
      </w:pPr>
      <w:r w:rsidRPr="0050467F">
        <w:rPr>
          <w:sz w:val="26"/>
          <w:szCs w:val="26"/>
        </w:rPr>
        <w:lastRenderedPageBreak/>
        <w:t>На вопрос, каким оборудованием пользуются респонденты, если кафедра не располагает необходимым, прозвучали следующие варианты ответов:</w:t>
      </w:r>
    </w:p>
    <w:p w:rsidR="00F836CB" w:rsidRPr="0050467F" w:rsidRDefault="00F836CB" w:rsidP="00F836C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50467F">
        <w:rPr>
          <w:sz w:val="26"/>
          <w:szCs w:val="26"/>
        </w:rPr>
        <w:t>приобретенным самостоятельно/ собственным;</w:t>
      </w:r>
    </w:p>
    <w:p w:rsidR="00F836CB" w:rsidRPr="0050467F" w:rsidRDefault="00F836CB" w:rsidP="00F836C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proofErr w:type="gramStart"/>
      <w:r w:rsidRPr="0050467F">
        <w:rPr>
          <w:sz w:val="26"/>
          <w:szCs w:val="26"/>
        </w:rPr>
        <w:t>оборудованием</w:t>
      </w:r>
      <w:proofErr w:type="gramEnd"/>
      <w:r w:rsidRPr="0050467F">
        <w:rPr>
          <w:sz w:val="26"/>
          <w:szCs w:val="26"/>
        </w:rPr>
        <w:t xml:space="preserve"> предоставленн</w:t>
      </w:r>
      <w:r w:rsidR="00E34FDF" w:rsidRPr="0050467F">
        <w:rPr>
          <w:sz w:val="26"/>
          <w:szCs w:val="26"/>
        </w:rPr>
        <w:t>ы</w:t>
      </w:r>
      <w:r w:rsidRPr="0050467F">
        <w:rPr>
          <w:sz w:val="26"/>
          <w:szCs w:val="26"/>
        </w:rPr>
        <w:t>м на рабочем месте / в стационаре (аспирант медицинского института)</w:t>
      </w:r>
      <w:r w:rsidR="0050467F">
        <w:rPr>
          <w:sz w:val="26"/>
          <w:szCs w:val="26"/>
        </w:rPr>
        <w:t>;</w:t>
      </w:r>
    </w:p>
    <w:p w:rsidR="00F836CB" w:rsidRPr="0050467F" w:rsidRDefault="00F836CB" w:rsidP="00F836C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50467F">
        <w:rPr>
          <w:sz w:val="26"/>
          <w:szCs w:val="26"/>
        </w:rPr>
        <w:t>обращаемся за помощью к другим вузам и организациям города.</w:t>
      </w:r>
    </w:p>
    <w:p w:rsidR="0045185C" w:rsidRPr="0050467F" w:rsidRDefault="0045185C" w:rsidP="001E0D11">
      <w:pPr>
        <w:jc w:val="both"/>
        <w:rPr>
          <w:sz w:val="26"/>
          <w:szCs w:val="26"/>
        </w:rPr>
      </w:pPr>
    </w:p>
    <w:p w:rsidR="00877B07" w:rsidRDefault="00A14BF7" w:rsidP="001E0D11">
      <w:pPr>
        <w:jc w:val="both"/>
        <w:rPr>
          <w:sz w:val="26"/>
          <w:szCs w:val="26"/>
        </w:rPr>
      </w:pPr>
      <w:r w:rsidRPr="0050467F">
        <w:rPr>
          <w:sz w:val="26"/>
          <w:szCs w:val="26"/>
        </w:rPr>
        <w:t xml:space="preserve">Качество </w:t>
      </w:r>
      <w:r w:rsidR="0050467F" w:rsidRPr="0050467F">
        <w:rPr>
          <w:sz w:val="26"/>
          <w:szCs w:val="26"/>
        </w:rPr>
        <w:t xml:space="preserve">используемого в обучении и научных исследованиях </w:t>
      </w:r>
      <w:r w:rsidRPr="0050467F">
        <w:rPr>
          <w:sz w:val="26"/>
          <w:szCs w:val="26"/>
        </w:rPr>
        <w:t xml:space="preserve">оборудования удовлетворяет требованиям </w:t>
      </w:r>
      <w:r w:rsidR="00944CA4" w:rsidRPr="0050467F">
        <w:rPr>
          <w:sz w:val="26"/>
          <w:szCs w:val="26"/>
        </w:rPr>
        <w:t>3</w:t>
      </w:r>
      <w:r w:rsidR="00267DAF" w:rsidRPr="0050467F">
        <w:rPr>
          <w:sz w:val="26"/>
          <w:szCs w:val="26"/>
        </w:rPr>
        <w:t>8</w:t>
      </w:r>
      <w:r w:rsidR="006077EE">
        <w:rPr>
          <w:sz w:val="26"/>
          <w:szCs w:val="26"/>
        </w:rPr>
        <w:t>,1</w:t>
      </w:r>
      <w:r w:rsidR="00944CA4" w:rsidRPr="0050467F">
        <w:rPr>
          <w:sz w:val="26"/>
          <w:szCs w:val="26"/>
        </w:rPr>
        <w:t>% опрошенных и удовлетворяет в большей степени 21</w:t>
      </w:r>
      <w:r w:rsidR="006077EE">
        <w:rPr>
          <w:sz w:val="26"/>
          <w:szCs w:val="26"/>
        </w:rPr>
        <w:t>,43</w:t>
      </w:r>
      <w:r w:rsidR="00944CA4" w:rsidRPr="0050467F">
        <w:rPr>
          <w:sz w:val="26"/>
          <w:szCs w:val="26"/>
        </w:rPr>
        <w:t>% респондентов</w:t>
      </w:r>
      <w:r w:rsidR="001E5C09" w:rsidRPr="0050467F">
        <w:rPr>
          <w:sz w:val="26"/>
          <w:szCs w:val="26"/>
        </w:rPr>
        <w:t xml:space="preserve"> (табл. 9)</w:t>
      </w:r>
      <w:r w:rsidR="00944CA4" w:rsidRPr="0050467F">
        <w:rPr>
          <w:sz w:val="26"/>
          <w:szCs w:val="26"/>
        </w:rPr>
        <w:t xml:space="preserve">. </w:t>
      </w:r>
      <w:r w:rsidR="00F07636" w:rsidRPr="0050467F">
        <w:rPr>
          <w:sz w:val="26"/>
          <w:szCs w:val="26"/>
        </w:rPr>
        <w:t>Н</w:t>
      </w:r>
      <w:r w:rsidR="00944CA4" w:rsidRPr="0050467F">
        <w:rPr>
          <w:sz w:val="26"/>
          <w:szCs w:val="26"/>
        </w:rPr>
        <w:t>е в полной мере удовлетворены 14</w:t>
      </w:r>
      <w:r w:rsidR="006077EE">
        <w:rPr>
          <w:sz w:val="26"/>
          <w:szCs w:val="26"/>
        </w:rPr>
        <w:t>,29</w:t>
      </w:r>
      <w:r w:rsidR="00944CA4" w:rsidRPr="0050467F">
        <w:rPr>
          <w:sz w:val="26"/>
          <w:szCs w:val="26"/>
        </w:rPr>
        <w:t>%</w:t>
      </w:r>
      <w:r w:rsidR="009603AF" w:rsidRPr="0050467F">
        <w:rPr>
          <w:sz w:val="26"/>
          <w:szCs w:val="26"/>
        </w:rPr>
        <w:t>,</w:t>
      </w:r>
      <w:r w:rsidR="00944CA4" w:rsidRPr="0050467F">
        <w:rPr>
          <w:sz w:val="26"/>
          <w:szCs w:val="26"/>
        </w:rPr>
        <w:t xml:space="preserve"> </w:t>
      </w:r>
      <w:r w:rsidR="00F07636" w:rsidRPr="0050467F">
        <w:rPr>
          <w:sz w:val="26"/>
          <w:szCs w:val="26"/>
        </w:rPr>
        <w:t>и,</w:t>
      </w:r>
      <w:r w:rsidR="009603AF" w:rsidRPr="0050467F">
        <w:rPr>
          <w:sz w:val="26"/>
          <w:szCs w:val="26"/>
        </w:rPr>
        <w:t xml:space="preserve"> по мнению</w:t>
      </w:r>
      <w:r w:rsidR="00944CA4" w:rsidRPr="0050467F">
        <w:rPr>
          <w:sz w:val="26"/>
          <w:szCs w:val="26"/>
        </w:rPr>
        <w:t xml:space="preserve"> </w:t>
      </w:r>
      <w:r w:rsidR="006077EE">
        <w:rPr>
          <w:sz w:val="26"/>
          <w:szCs w:val="26"/>
        </w:rPr>
        <w:t>4,76</w:t>
      </w:r>
      <w:r w:rsidR="009603AF" w:rsidRPr="0050467F">
        <w:rPr>
          <w:sz w:val="26"/>
          <w:szCs w:val="26"/>
        </w:rPr>
        <w:t xml:space="preserve">% </w:t>
      </w:r>
      <w:proofErr w:type="gramStart"/>
      <w:r w:rsidR="009603AF" w:rsidRPr="0050467F">
        <w:rPr>
          <w:sz w:val="26"/>
          <w:szCs w:val="26"/>
        </w:rPr>
        <w:t>опрошенных</w:t>
      </w:r>
      <w:proofErr w:type="gramEnd"/>
      <w:r w:rsidR="00F07636" w:rsidRPr="0050467F">
        <w:rPr>
          <w:sz w:val="26"/>
          <w:szCs w:val="26"/>
        </w:rPr>
        <w:t>,</w:t>
      </w:r>
      <w:r w:rsidR="009603AF" w:rsidRPr="0050467F">
        <w:rPr>
          <w:sz w:val="26"/>
          <w:szCs w:val="26"/>
        </w:rPr>
        <w:t xml:space="preserve"> качество оборудования </w:t>
      </w:r>
      <w:r w:rsidR="00944CA4" w:rsidRPr="0050467F">
        <w:rPr>
          <w:sz w:val="26"/>
          <w:szCs w:val="26"/>
        </w:rPr>
        <w:t>не соответствует требованиям.</w:t>
      </w:r>
      <w:r w:rsidR="00E37710" w:rsidRPr="0050467F">
        <w:rPr>
          <w:sz w:val="26"/>
          <w:szCs w:val="26"/>
        </w:rPr>
        <w:t xml:space="preserve"> Больше всего положительных оценок дали респонденты институтов государства и права, медицинского института, института естественных и технических наук. Низкую оценку качества оборудования дали 6 из 17 </w:t>
      </w:r>
      <w:proofErr w:type="gramStart"/>
      <w:r w:rsidR="00E37710" w:rsidRPr="0050467F">
        <w:rPr>
          <w:sz w:val="26"/>
          <w:szCs w:val="26"/>
        </w:rPr>
        <w:t>опрошенных</w:t>
      </w:r>
      <w:proofErr w:type="gramEnd"/>
      <w:r w:rsidR="00E37710" w:rsidRPr="0050467F">
        <w:rPr>
          <w:sz w:val="26"/>
          <w:szCs w:val="26"/>
        </w:rPr>
        <w:t xml:space="preserve"> института гуманитарного образования и спорта (2 не удовлетворены качеством оборудования и 4 удовлетворены не в полной мере). </w:t>
      </w:r>
      <w:r w:rsidR="003C16A1" w:rsidRPr="0050467F">
        <w:rPr>
          <w:sz w:val="26"/>
          <w:szCs w:val="26"/>
        </w:rPr>
        <w:t>Не смогли оценить качество лабораторий 21</w:t>
      </w:r>
      <w:r w:rsidR="006077EE">
        <w:rPr>
          <w:sz w:val="26"/>
          <w:szCs w:val="26"/>
        </w:rPr>
        <w:t>,43</w:t>
      </w:r>
      <w:r w:rsidR="003C16A1" w:rsidRPr="0050467F">
        <w:rPr>
          <w:sz w:val="26"/>
          <w:szCs w:val="26"/>
        </w:rPr>
        <w:t xml:space="preserve">% респондентов (6 респондентов от института гуманитарного образования и спорта, 5  - от института экономики и </w:t>
      </w:r>
      <w:r w:rsidR="005B0449" w:rsidRPr="0050467F">
        <w:rPr>
          <w:sz w:val="26"/>
          <w:szCs w:val="26"/>
        </w:rPr>
        <w:t>управления</w:t>
      </w:r>
      <w:r w:rsidR="003C16A1" w:rsidRPr="0050467F">
        <w:rPr>
          <w:sz w:val="26"/>
          <w:szCs w:val="26"/>
        </w:rPr>
        <w:t xml:space="preserve">, и 3 - от института государства и права). </w:t>
      </w:r>
      <w:r w:rsidR="00FA6F23" w:rsidRPr="0050467F">
        <w:rPr>
          <w:sz w:val="26"/>
          <w:szCs w:val="26"/>
        </w:rPr>
        <w:t>Невозможность оценивания</w:t>
      </w:r>
      <w:r w:rsidR="003C16A1" w:rsidRPr="0050467F">
        <w:rPr>
          <w:sz w:val="26"/>
          <w:szCs w:val="26"/>
        </w:rPr>
        <w:t xml:space="preserve"> качества лабораторий аспирантами институтов, обеспечивающих подготовку по гуманитарным направлениям</w:t>
      </w:r>
      <w:r w:rsidR="00FA6F23" w:rsidRPr="0050467F">
        <w:rPr>
          <w:sz w:val="26"/>
          <w:szCs w:val="26"/>
        </w:rPr>
        <w:t xml:space="preserve"> можно объяснить отсутствием потребности в использовании лабораторий и оборудования в процессе обучения.</w:t>
      </w:r>
      <w:r w:rsidR="00877B07" w:rsidRPr="0050467F">
        <w:rPr>
          <w:sz w:val="26"/>
          <w:szCs w:val="26"/>
        </w:rPr>
        <w:t xml:space="preserve"> </w:t>
      </w:r>
    </w:p>
    <w:p w:rsidR="0050467F" w:rsidRPr="0050467F" w:rsidRDefault="0050467F" w:rsidP="001E0D11">
      <w:pPr>
        <w:jc w:val="both"/>
        <w:rPr>
          <w:sz w:val="26"/>
          <w:szCs w:val="26"/>
        </w:rPr>
      </w:pPr>
    </w:p>
    <w:p w:rsidR="001E5C09" w:rsidRDefault="001E5C09" w:rsidP="001E5C09">
      <w:pPr>
        <w:jc w:val="center"/>
        <w:rPr>
          <w:sz w:val="26"/>
          <w:szCs w:val="26"/>
        </w:rPr>
      </w:pPr>
      <w:r w:rsidRPr="0050467F">
        <w:rPr>
          <w:noProof/>
        </w:rPr>
        <w:drawing>
          <wp:inline distT="0" distB="0" distL="0" distR="0" wp14:anchorId="706AE3AB" wp14:editId="4FAD0E7B">
            <wp:extent cx="5940425" cy="3436483"/>
            <wp:effectExtent l="0" t="0" r="317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sz w:val="26"/>
          <w:szCs w:val="26"/>
        </w:rPr>
        <w:t>Рис.11. Удовлетворенность аспирантов каче</w:t>
      </w:r>
      <w:r w:rsidR="00F26A01">
        <w:rPr>
          <w:sz w:val="26"/>
          <w:szCs w:val="26"/>
        </w:rPr>
        <w:t>ством оборудования по институтам</w:t>
      </w:r>
      <w:r w:rsidR="00BE69EC">
        <w:rPr>
          <w:sz w:val="26"/>
          <w:szCs w:val="26"/>
        </w:rPr>
        <w:t xml:space="preserve"> (количество человек)</w:t>
      </w:r>
    </w:p>
    <w:p w:rsidR="001E5C09" w:rsidRPr="00F836CB" w:rsidRDefault="001E5C09" w:rsidP="001E5C09">
      <w:pPr>
        <w:jc w:val="center"/>
        <w:rPr>
          <w:sz w:val="26"/>
          <w:szCs w:val="26"/>
        </w:rPr>
      </w:pPr>
    </w:p>
    <w:p w:rsidR="009603AF" w:rsidRDefault="00877B07" w:rsidP="005664C2">
      <w:pPr>
        <w:jc w:val="both"/>
        <w:rPr>
          <w:sz w:val="26"/>
          <w:szCs w:val="26"/>
        </w:rPr>
      </w:pPr>
      <w:r w:rsidRPr="00F836CB">
        <w:rPr>
          <w:sz w:val="26"/>
          <w:szCs w:val="26"/>
        </w:rPr>
        <w:t xml:space="preserve">С целью более глубокого анализа удовлетворенности материально-технической базой </w:t>
      </w:r>
      <w:r w:rsidR="00AE1794" w:rsidRPr="00F836CB">
        <w:rPr>
          <w:sz w:val="26"/>
          <w:szCs w:val="26"/>
        </w:rPr>
        <w:t xml:space="preserve">университета </w:t>
      </w:r>
      <w:r w:rsidRPr="00F836CB">
        <w:rPr>
          <w:sz w:val="26"/>
          <w:szCs w:val="26"/>
        </w:rPr>
        <w:t xml:space="preserve">были предложены </w:t>
      </w:r>
      <w:r w:rsidR="0062568E" w:rsidRPr="00F836CB">
        <w:rPr>
          <w:sz w:val="26"/>
          <w:szCs w:val="26"/>
        </w:rPr>
        <w:t xml:space="preserve">конкретизирующие вопросы. </w:t>
      </w:r>
    </w:p>
    <w:p w:rsidR="00877B07" w:rsidRPr="00F836CB" w:rsidRDefault="007F4AF4" w:rsidP="005664C2">
      <w:pPr>
        <w:jc w:val="both"/>
        <w:rPr>
          <w:sz w:val="26"/>
          <w:szCs w:val="26"/>
        </w:rPr>
      </w:pPr>
      <w:r w:rsidRPr="00F836CB">
        <w:rPr>
          <w:sz w:val="26"/>
          <w:szCs w:val="26"/>
        </w:rPr>
        <w:t>Так, к</w:t>
      </w:r>
      <w:r w:rsidR="0062568E" w:rsidRPr="00F836CB">
        <w:rPr>
          <w:sz w:val="26"/>
          <w:szCs w:val="26"/>
        </w:rPr>
        <w:t xml:space="preserve">омпьютерное обеспечение учебного процесса </w:t>
      </w:r>
      <w:r w:rsidR="005456A6" w:rsidRPr="00F836CB">
        <w:rPr>
          <w:sz w:val="26"/>
          <w:szCs w:val="26"/>
        </w:rPr>
        <w:t>удовлетворяет 63</w:t>
      </w:r>
      <w:r w:rsidR="006077EE">
        <w:rPr>
          <w:sz w:val="26"/>
          <w:szCs w:val="26"/>
        </w:rPr>
        <w:t>,1</w:t>
      </w:r>
      <w:r w:rsidR="005456A6" w:rsidRPr="00F836CB">
        <w:rPr>
          <w:sz w:val="26"/>
          <w:szCs w:val="26"/>
        </w:rPr>
        <w:t>% опрошенных, не в полной мере программны</w:t>
      </w:r>
      <w:r w:rsidR="00650174" w:rsidRPr="00F836CB">
        <w:rPr>
          <w:sz w:val="26"/>
          <w:szCs w:val="26"/>
        </w:rPr>
        <w:t xml:space="preserve">м обеспечением </w:t>
      </w:r>
      <w:proofErr w:type="gramStart"/>
      <w:r w:rsidR="00650174" w:rsidRPr="00F836CB">
        <w:rPr>
          <w:sz w:val="26"/>
          <w:szCs w:val="26"/>
        </w:rPr>
        <w:t>удовлетворены</w:t>
      </w:r>
      <w:proofErr w:type="gramEnd"/>
      <w:r w:rsidR="00650174" w:rsidRPr="00F836CB">
        <w:rPr>
          <w:sz w:val="26"/>
          <w:szCs w:val="26"/>
        </w:rPr>
        <w:t xml:space="preserve"> 20</w:t>
      </w:r>
      <w:r w:rsidR="006077EE">
        <w:rPr>
          <w:sz w:val="26"/>
          <w:szCs w:val="26"/>
        </w:rPr>
        <w:t>,24</w:t>
      </w:r>
      <w:r w:rsidR="005456A6" w:rsidRPr="00F836CB">
        <w:rPr>
          <w:sz w:val="26"/>
          <w:szCs w:val="26"/>
        </w:rPr>
        <w:t xml:space="preserve">% </w:t>
      </w:r>
      <w:r w:rsidR="005456A6" w:rsidRPr="00F836CB">
        <w:rPr>
          <w:sz w:val="26"/>
          <w:szCs w:val="26"/>
        </w:rPr>
        <w:lastRenderedPageBreak/>
        <w:t>респондентов и 7</w:t>
      </w:r>
      <w:r w:rsidR="006077EE">
        <w:rPr>
          <w:sz w:val="26"/>
          <w:szCs w:val="26"/>
        </w:rPr>
        <w:t>,14</w:t>
      </w:r>
      <w:r w:rsidR="005456A6" w:rsidRPr="00F836CB">
        <w:rPr>
          <w:sz w:val="26"/>
          <w:szCs w:val="26"/>
        </w:rPr>
        <w:t xml:space="preserve">% поставили «неудовлетворительную» оценку. </w:t>
      </w:r>
      <w:r w:rsidR="00650174" w:rsidRPr="00F836CB">
        <w:rPr>
          <w:sz w:val="26"/>
          <w:szCs w:val="26"/>
        </w:rPr>
        <w:t>Единственный институт, не получивший отрицательных оценок – политехнический институт</w:t>
      </w:r>
      <w:r w:rsidR="003948B4">
        <w:rPr>
          <w:sz w:val="26"/>
          <w:szCs w:val="26"/>
        </w:rPr>
        <w:t xml:space="preserve"> (рис.12)</w:t>
      </w:r>
      <w:r w:rsidR="00650174" w:rsidRPr="00F836CB">
        <w:rPr>
          <w:sz w:val="26"/>
          <w:szCs w:val="26"/>
        </w:rPr>
        <w:t>.</w:t>
      </w:r>
      <w:r w:rsidR="00F96410" w:rsidRPr="00F836CB">
        <w:rPr>
          <w:sz w:val="26"/>
          <w:szCs w:val="26"/>
        </w:rPr>
        <w:t xml:space="preserve"> Не смогли оценить программное обеспечение </w:t>
      </w:r>
      <w:r w:rsidR="006077EE">
        <w:rPr>
          <w:sz w:val="26"/>
          <w:szCs w:val="26"/>
        </w:rPr>
        <w:t>9,52</w:t>
      </w:r>
      <w:r w:rsidR="009603AF">
        <w:rPr>
          <w:sz w:val="26"/>
          <w:szCs w:val="26"/>
        </w:rPr>
        <w:t xml:space="preserve">% </w:t>
      </w:r>
      <w:proofErr w:type="gramStart"/>
      <w:r w:rsidR="009603AF">
        <w:rPr>
          <w:sz w:val="26"/>
          <w:szCs w:val="26"/>
        </w:rPr>
        <w:t>опрошенных</w:t>
      </w:r>
      <w:proofErr w:type="gramEnd"/>
      <w:r w:rsidR="009603AF">
        <w:rPr>
          <w:sz w:val="26"/>
          <w:szCs w:val="26"/>
        </w:rPr>
        <w:t>.</w:t>
      </w:r>
    </w:p>
    <w:p w:rsidR="00F96410" w:rsidRPr="00F836CB" w:rsidRDefault="00F96410" w:rsidP="00F96410">
      <w:pPr>
        <w:jc w:val="center"/>
        <w:rPr>
          <w:sz w:val="26"/>
          <w:szCs w:val="26"/>
        </w:rPr>
      </w:pPr>
    </w:p>
    <w:p w:rsidR="00AE1794" w:rsidRPr="00F836CB" w:rsidRDefault="003948B4" w:rsidP="003948B4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81538E1" wp14:editId="233DBA5B">
            <wp:extent cx="5826642" cy="3062177"/>
            <wp:effectExtent l="0" t="0" r="3175" b="508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F4AF4" w:rsidRPr="00F836CB" w:rsidRDefault="007F4AF4" w:rsidP="008F0D1E">
      <w:pPr>
        <w:spacing w:before="120"/>
        <w:jc w:val="center"/>
        <w:rPr>
          <w:bCs/>
          <w:sz w:val="26"/>
          <w:szCs w:val="26"/>
        </w:rPr>
      </w:pPr>
      <w:r w:rsidRPr="00F836CB">
        <w:rPr>
          <w:sz w:val="26"/>
          <w:szCs w:val="26"/>
        </w:rPr>
        <w:t xml:space="preserve">Рис </w:t>
      </w:r>
      <w:r w:rsidR="00453806">
        <w:rPr>
          <w:sz w:val="26"/>
          <w:szCs w:val="26"/>
        </w:rPr>
        <w:t>1</w:t>
      </w:r>
      <w:r w:rsidR="003948B4">
        <w:rPr>
          <w:sz w:val="26"/>
          <w:szCs w:val="26"/>
        </w:rPr>
        <w:t>2</w:t>
      </w:r>
      <w:r w:rsidRPr="00F836CB">
        <w:rPr>
          <w:sz w:val="26"/>
          <w:szCs w:val="26"/>
        </w:rPr>
        <w:t xml:space="preserve">. </w:t>
      </w:r>
      <w:r w:rsidR="003948B4">
        <w:rPr>
          <w:bCs/>
          <w:sz w:val="26"/>
          <w:szCs w:val="26"/>
        </w:rPr>
        <w:t>Удовлетворенность</w:t>
      </w:r>
      <w:r w:rsidRPr="00F836CB">
        <w:rPr>
          <w:bCs/>
          <w:sz w:val="26"/>
          <w:szCs w:val="26"/>
        </w:rPr>
        <w:t xml:space="preserve"> </w:t>
      </w:r>
      <w:r w:rsidR="003948B4">
        <w:rPr>
          <w:bCs/>
          <w:sz w:val="26"/>
          <w:szCs w:val="26"/>
        </w:rPr>
        <w:t>аспирантов компьютерным</w:t>
      </w:r>
      <w:r w:rsidRPr="00F836CB">
        <w:rPr>
          <w:bCs/>
          <w:sz w:val="26"/>
          <w:szCs w:val="26"/>
        </w:rPr>
        <w:t xml:space="preserve"> обеспечение</w:t>
      </w:r>
      <w:r w:rsidR="003948B4">
        <w:rPr>
          <w:bCs/>
          <w:sz w:val="26"/>
          <w:szCs w:val="26"/>
        </w:rPr>
        <w:t>м</w:t>
      </w:r>
      <w:r w:rsidRPr="00F836CB">
        <w:rPr>
          <w:bCs/>
          <w:sz w:val="26"/>
          <w:szCs w:val="26"/>
        </w:rPr>
        <w:t xml:space="preserve"> </w:t>
      </w:r>
      <w:r w:rsidR="0050467F">
        <w:rPr>
          <w:bCs/>
          <w:sz w:val="26"/>
          <w:szCs w:val="26"/>
        </w:rPr>
        <w:t>по институтам</w:t>
      </w:r>
      <w:r w:rsidR="00BE69EC">
        <w:rPr>
          <w:bCs/>
          <w:sz w:val="26"/>
          <w:szCs w:val="26"/>
        </w:rPr>
        <w:t xml:space="preserve"> (количество человек)</w:t>
      </w:r>
    </w:p>
    <w:p w:rsidR="004D4D08" w:rsidRPr="00F836CB" w:rsidRDefault="004D4D08" w:rsidP="007F4AF4">
      <w:pPr>
        <w:jc w:val="center"/>
        <w:rPr>
          <w:bCs/>
          <w:sz w:val="26"/>
          <w:szCs w:val="26"/>
        </w:rPr>
      </w:pPr>
    </w:p>
    <w:p w:rsidR="00955216" w:rsidRPr="00F836CB" w:rsidRDefault="00955216" w:rsidP="0086453A">
      <w:pPr>
        <w:jc w:val="both"/>
        <w:rPr>
          <w:sz w:val="26"/>
          <w:szCs w:val="26"/>
        </w:rPr>
      </w:pPr>
      <w:r w:rsidRPr="00F836CB">
        <w:rPr>
          <w:sz w:val="26"/>
          <w:szCs w:val="26"/>
        </w:rPr>
        <w:t xml:space="preserve">При выполнении самостоятельной работы, имеющиеся в вузе помещения, компьютерное </w:t>
      </w:r>
      <w:r w:rsidR="00A75C2A">
        <w:rPr>
          <w:sz w:val="26"/>
          <w:szCs w:val="26"/>
        </w:rPr>
        <w:t>оборудование и другое материально-техническое</w:t>
      </w:r>
      <w:r w:rsidRPr="00F836CB">
        <w:rPr>
          <w:sz w:val="26"/>
          <w:szCs w:val="26"/>
        </w:rPr>
        <w:t xml:space="preserve"> </w:t>
      </w:r>
      <w:r w:rsidR="00A75C2A">
        <w:rPr>
          <w:sz w:val="26"/>
          <w:szCs w:val="26"/>
        </w:rPr>
        <w:t xml:space="preserve">обеспечение </w:t>
      </w:r>
      <w:r w:rsidRPr="00F836CB">
        <w:rPr>
          <w:sz w:val="26"/>
          <w:szCs w:val="26"/>
        </w:rPr>
        <w:t>удовлетворяют требованиям всех опрошенных</w:t>
      </w:r>
      <w:r w:rsidR="0036590E">
        <w:rPr>
          <w:sz w:val="26"/>
          <w:szCs w:val="26"/>
        </w:rPr>
        <w:t xml:space="preserve"> (табл.14)</w:t>
      </w:r>
      <w:r w:rsidRPr="00F836CB">
        <w:rPr>
          <w:sz w:val="26"/>
          <w:szCs w:val="26"/>
        </w:rPr>
        <w:t xml:space="preserve">. </w:t>
      </w:r>
      <w:proofErr w:type="gramStart"/>
      <w:r w:rsidRPr="00F836CB">
        <w:rPr>
          <w:sz w:val="26"/>
          <w:szCs w:val="26"/>
        </w:rPr>
        <w:t>При этом полностью удовлетворены 33</w:t>
      </w:r>
      <w:r w:rsidR="006077EE">
        <w:rPr>
          <w:sz w:val="26"/>
          <w:szCs w:val="26"/>
        </w:rPr>
        <w:t>,33</w:t>
      </w:r>
      <w:r w:rsidRPr="00F836CB">
        <w:rPr>
          <w:sz w:val="26"/>
          <w:szCs w:val="26"/>
        </w:rPr>
        <w:t>% респондентов, 5</w:t>
      </w:r>
      <w:r w:rsidR="006077EE">
        <w:rPr>
          <w:sz w:val="26"/>
          <w:szCs w:val="26"/>
        </w:rPr>
        <w:t>4,76</w:t>
      </w:r>
      <w:r w:rsidRPr="00F836CB">
        <w:rPr>
          <w:sz w:val="26"/>
          <w:szCs w:val="26"/>
        </w:rPr>
        <w:t>% удовлетворены в большей степени и 1</w:t>
      </w:r>
      <w:r w:rsidR="006077EE">
        <w:rPr>
          <w:sz w:val="26"/>
          <w:szCs w:val="26"/>
        </w:rPr>
        <w:t>1,9</w:t>
      </w:r>
      <w:r w:rsidRPr="00F836CB">
        <w:rPr>
          <w:sz w:val="26"/>
          <w:szCs w:val="26"/>
        </w:rPr>
        <w:t xml:space="preserve">% опрошенных оценили материально-техническую базу, необходимую для проведения самостоятельной работы как не в полной мере </w:t>
      </w:r>
      <w:r w:rsidR="00081FA5" w:rsidRPr="00F836CB">
        <w:rPr>
          <w:sz w:val="26"/>
          <w:szCs w:val="26"/>
        </w:rPr>
        <w:t>соответствующую требованиям.</w:t>
      </w:r>
      <w:proofErr w:type="gramEnd"/>
      <w:r w:rsidR="00081FA5" w:rsidRPr="00F836CB">
        <w:rPr>
          <w:sz w:val="26"/>
          <w:szCs w:val="26"/>
        </w:rPr>
        <w:t xml:space="preserve"> </w:t>
      </w:r>
      <w:r w:rsidR="0036590E">
        <w:rPr>
          <w:sz w:val="26"/>
          <w:szCs w:val="26"/>
        </w:rPr>
        <w:t xml:space="preserve">Никто из опрошенных аспирантов не </w:t>
      </w:r>
      <w:r w:rsidR="001A55EE">
        <w:rPr>
          <w:sz w:val="26"/>
          <w:szCs w:val="26"/>
        </w:rPr>
        <w:t>ответил «не удовлетворен»</w:t>
      </w:r>
      <w:r w:rsidR="0050467F">
        <w:rPr>
          <w:sz w:val="26"/>
          <w:szCs w:val="26"/>
        </w:rPr>
        <w:t>.</w:t>
      </w:r>
      <w:r w:rsidR="0036590E">
        <w:rPr>
          <w:sz w:val="26"/>
          <w:szCs w:val="26"/>
        </w:rPr>
        <w:t xml:space="preserve"> </w:t>
      </w:r>
    </w:p>
    <w:p w:rsidR="00162E1E" w:rsidRPr="00F836CB" w:rsidRDefault="00162E1E" w:rsidP="00955216">
      <w:pPr>
        <w:jc w:val="both"/>
        <w:rPr>
          <w:sz w:val="26"/>
          <w:szCs w:val="26"/>
        </w:rPr>
      </w:pPr>
    </w:p>
    <w:p w:rsidR="00955216" w:rsidRDefault="00162E1E" w:rsidP="009603AF">
      <w:pPr>
        <w:jc w:val="right"/>
        <w:rPr>
          <w:sz w:val="26"/>
          <w:szCs w:val="26"/>
        </w:rPr>
      </w:pPr>
      <w:r w:rsidRPr="00F836CB">
        <w:rPr>
          <w:sz w:val="26"/>
          <w:szCs w:val="26"/>
        </w:rPr>
        <w:t xml:space="preserve">Таблица </w:t>
      </w:r>
      <w:r w:rsidR="008F0D1E">
        <w:rPr>
          <w:sz w:val="26"/>
          <w:szCs w:val="26"/>
        </w:rPr>
        <w:t>14</w:t>
      </w:r>
    </w:p>
    <w:tbl>
      <w:tblPr>
        <w:tblW w:w="9513" w:type="dxa"/>
        <w:jc w:val="center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47"/>
        <w:gridCol w:w="851"/>
        <w:gridCol w:w="850"/>
        <w:gridCol w:w="1070"/>
        <w:gridCol w:w="851"/>
        <w:gridCol w:w="850"/>
        <w:gridCol w:w="993"/>
        <w:gridCol w:w="850"/>
        <w:gridCol w:w="851"/>
      </w:tblGrid>
      <w:tr w:rsidR="0036590E" w:rsidRPr="0050467F" w:rsidTr="002417FD">
        <w:trPr>
          <w:trHeight w:val="345"/>
          <w:jc w:val="center"/>
        </w:trPr>
        <w:tc>
          <w:tcPr>
            <w:tcW w:w="2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1A55EE" w:rsidRDefault="002417FD" w:rsidP="003659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Обеспечением самостоятельной работы ...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1A55EE" w:rsidRDefault="0050467F" w:rsidP="0050467F">
            <w:pPr>
              <w:jc w:val="center"/>
              <w:rPr>
                <w:b/>
                <w:color w:val="000000"/>
              </w:rPr>
            </w:pPr>
            <w:r w:rsidRPr="001A55EE">
              <w:rPr>
                <w:b/>
                <w:color w:val="000000"/>
              </w:rPr>
              <w:t xml:space="preserve">Доля, </w:t>
            </w:r>
            <w:r w:rsidR="0036590E" w:rsidRPr="001A55EE">
              <w:rPr>
                <w:b/>
                <w:color w:val="000000"/>
              </w:rPr>
              <w:t>%</w:t>
            </w:r>
          </w:p>
        </w:tc>
        <w:tc>
          <w:tcPr>
            <w:tcW w:w="6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6590E" w:rsidRPr="001A55EE" w:rsidRDefault="0036590E" w:rsidP="0036590E">
            <w:pPr>
              <w:jc w:val="center"/>
              <w:rPr>
                <w:b/>
                <w:color w:val="000000"/>
              </w:rPr>
            </w:pPr>
            <w:r w:rsidRPr="001A55EE">
              <w:rPr>
                <w:b/>
                <w:color w:val="000000"/>
              </w:rPr>
              <w:t>Количество</w:t>
            </w:r>
            <w:r w:rsidR="001A55EE">
              <w:rPr>
                <w:b/>
                <w:color w:val="000000"/>
              </w:rPr>
              <w:t xml:space="preserve"> ответивших, чел.</w:t>
            </w:r>
          </w:p>
        </w:tc>
      </w:tr>
      <w:tr w:rsidR="001A55EE" w:rsidRPr="0050467F" w:rsidTr="002417FD">
        <w:trPr>
          <w:trHeight w:val="345"/>
          <w:jc w:val="center"/>
        </w:trPr>
        <w:tc>
          <w:tcPr>
            <w:tcW w:w="2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A55EE" w:rsidRPr="001A55EE" w:rsidRDefault="001A55EE" w:rsidP="003659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A55EE" w:rsidRPr="001A55EE" w:rsidRDefault="001A55EE" w:rsidP="005046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1A55EE" w:rsidRPr="001A55EE" w:rsidRDefault="001A55EE" w:rsidP="0050467F">
            <w:pPr>
              <w:jc w:val="center"/>
              <w:rPr>
                <w:b/>
                <w:color w:val="000000"/>
              </w:rPr>
            </w:pPr>
            <w:r w:rsidRPr="001A55EE">
              <w:rPr>
                <w:b/>
                <w:color w:val="000000"/>
              </w:rPr>
              <w:t>Всего</w:t>
            </w:r>
          </w:p>
        </w:tc>
        <w:tc>
          <w:tcPr>
            <w:tcW w:w="54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1A55EE" w:rsidRPr="001A55EE" w:rsidRDefault="001A55EE" w:rsidP="001A55EE">
            <w:pPr>
              <w:jc w:val="center"/>
              <w:rPr>
                <w:b/>
                <w:color w:val="000000"/>
              </w:rPr>
            </w:pPr>
            <w:r w:rsidRPr="001A55EE">
              <w:rPr>
                <w:b/>
                <w:color w:val="000000"/>
              </w:rPr>
              <w:t>в том числе</w:t>
            </w:r>
          </w:p>
        </w:tc>
      </w:tr>
      <w:tr w:rsidR="001A55EE" w:rsidRPr="0050467F" w:rsidTr="002417FD">
        <w:trPr>
          <w:trHeight w:val="470"/>
          <w:jc w:val="center"/>
        </w:trPr>
        <w:tc>
          <w:tcPr>
            <w:tcW w:w="2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55EE" w:rsidRPr="001A55EE" w:rsidRDefault="001A55EE" w:rsidP="0036590E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55EE" w:rsidRPr="001A55EE" w:rsidRDefault="001A55EE" w:rsidP="005046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A55EE" w:rsidRPr="001A55EE" w:rsidRDefault="001A55EE" w:rsidP="005046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55EE" w:rsidRPr="001A55EE" w:rsidRDefault="001A55EE" w:rsidP="0050467F">
            <w:pPr>
              <w:jc w:val="center"/>
              <w:rPr>
                <w:b/>
                <w:color w:val="000000"/>
              </w:rPr>
            </w:pPr>
            <w:proofErr w:type="spellStart"/>
            <w:r w:rsidRPr="001A55EE">
              <w:rPr>
                <w:b/>
                <w:color w:val="000000"/>
              </w:rPr>
              <w:t>ИГОиС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55EE" w:rsidRPr="001A55EE" w:rsidRDefault="001A55EE" w:rsidP="0050467F">
            <w:pPr>
              <w:jc w:val="center"/>
              <w:rPr>
                <w:b/>
                <w:color w:val="000000"/>
              </w:rPr>
            </w:pPr>
            <w:r w:rsidRPr="001A55EE">
              <w:rPr>
                <w:b/>
                <w:color w:val="000000"/>
              </w:rPr>
              <w:t>ПИ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55EE" w:rsidRPr="001A55EE" w:rsidRDefault="001A55EE" w:rsidP="0050467F">
            <w:pPr>
              <w:jc w:val="center"/>
              <w:rPr>
                <w:b/>
                <w:color w:val="000000"/>
              </w:rPr>
            </w:pPr>
            <w:r w:rsidRPr="001A55EE">
              <w:rPr>
                <w:b/>
                <w:color w:val="000000"/>
              </w:rPr>
              <w:t>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55EE" w:rsidRPr="001A55EE" w:rsidRDefault="001A55EE" w:rsidP="0050467F">
            <w:pPr>
              <w:jc w:val="center"/>
              <w:rPr>
                <w:b/>
                <w:color w:val="000000"/>
              </w:rPr>
            </w:pPr>
            <w:r w:rsidRPr="001A55EE">
              <w:rPr>
                <w:b/>
                <w:color w:val="000000"/>
              </w:rPr>
              <w:t>ИЕТН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55EE" w:rsidRPr="001A55EE" w:rsidRDefault="001A55EE" w:rsidP="0050467F">
            <w:pPr>
              <w:jc w:val="center"/>
              <w:rPr>
                <w:b/>
                <w:color w:val="000000"/>
              </w:rPr>
            </w:pPr>
            <w:proofErr w:type="spellStart"/>
            <w:r w:rsidRPr="001A55EE">
              <w:rPr>
                <w:b/>
                <w:color w:val="000000"/>
              </w:rPr>
              <w:t>ИУиЭ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A55EE" w:rsidRPr="001A55EE" w:rsidRDefault="001A55EE" w:rsidP="0050467F">
            <w:pPr>
              <w:jc w:val="center"/>
              <w:rPr>
                <w:b/>
                <w:color w:val="000000"/>
              </w:rPr>
            </w:pPr>
            <w:proofErr w:type="spellStart"/>
            <w:r w:rsidRPr="001A55EE">
              <w:rPr>
                <w:b/>
                <w:color w:val="000000"/>
              </w:rPr>
              <w:t>ИГиП</w:t>
            </w:r>
            <w:proofErr w:type="spellEnd"/>
          </w:p>
        </w:tc>
      </w:tr>
      <w:tr w:rsidR="0036590E" w:rsidRPr="0050467F" w:rsidTr="002417FD">
        <w:trPr>
          <w:trHeight w:val="345"/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36590E">
            <w:pPr>
              <w:rPr>
                <w:color w:val="000000"/>
              </w:rPr>
            </w:pPr>
            <w:r w:rsidRPr="0050467F">
              <w:rPr>
                <w:color w:val="000000"/>
              </w:rPr>
              <w:t>не удовлетворен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0</w:t>
            </w:r>
          </w:p>
        </w:tc>
      </w:tr>
      <w:tr w:rsidR="0036590E" w:rsidRPr="0050467F" w:rsidTr="002417FD">
        <w:trPr>
          <w:trHeight w:val="345"/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36590E">
            <w:pPr>
              <w:rPr>
                <w:color w:val="000000"/>
              </w:rPr>
            </w:pPr>
            <w:r w:rsidRPr="0050467F">
              <w:rPr>
                <w:color w:val="000000"/>
              </w:rPr>
              <w:t>не в полной мере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0</w:t>
            </w:r>
          </w:p>
        </w:tc>
      </w:tr>
      <w:tr w:rsidR="0036590E" w:rsidRPr="0050467F" w:rsidTr="002417FD">
        <w:trPr>
          <w:trHeight w:val="345"/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36590E">
            <w:pPr>
              <w:rPr>
                <w:color w:val="000000"/>
              </w:rPr>
            </w:pPr>
            <w:r w:rsidRPr="0050467F">
              <w:rPr>
                <w:color w:val="000000"/>
              </w:rPr>
              <w:t xml:space="preserve">в большей степени </w:t>
            </w:r>
            <w:proofErr w:type="gramStart"/>
            <w:r w:rsidRPr="0050467F">
              <w:rPr>
                <w:color w:val="000000"/>
              </w:rPr>
              <w:t>удовлетворен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54,76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7</w:t>
            </w:r>
          </w:p>
        </w:tc>
      </w:tr>
      <w:tr w:rsidR="0036590E" w:rsidRPr="0050467F" w:rsidTr="002417FD">
        <w:trPr>
          <w:trHeight w:val="345"/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36590E">
            <w:pPr>
              <w:rPr>
                <w:color w:val="000000"/>
              </w:rPr>
            </w:pPr>
            <w:r w:rsidRPr="0050467F">
              <w:rPr>
                <w:color w:val="000000"/>
              </w:rPr>
              <w:t>удовлетворен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33,33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6</w:t>
            </w:r>
          </w:p>
        </w:tc>
      </w:tr>
      <w:tr w:rsidR="0036590E" w:rsidRPr="0050467F" w:rsidTr="002417FD">
        <w:trPr>
          <w:trHeight w:val="345"/>
          <w:jc w:val="center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36590E">
            <w:pPr>
              <w:jc w:val="right"/>
              <w:rPr>
                <w:color w:val="000000"/>
              </w:rPr>
            </w:pPr>
            <w:r w:rsidRPr="0050467F">
              <w:rPr>
                <w:color w:val="000000"/>
              </w:rPr>
              <w:t> Всего ответов: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590E" w:rsidRPr="0050467F" w:rsidRDefault="00226819" w:rsidP="00504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6590E" w:rsidRPr="0050467F" w:rsidRDefault="0036590E" w:rsidP="0050467F">
            <w:pPr>
              <w:jc w:val="center"/>
              <w:rPr>
                <w:color w:val="000000"/>
              </w:rPr>
            </w:pPr>
            <w:r w:rsidRPr="0050467F">
              <w:rPr>
                <w:color w:val="000000"/>
              </w:rPr>
              <w:t>13</w:t>
            </w:r>
          </w:p>
        </w:tc>
      </w:tr>
    </w:tbl>
    <w:p w:rsidR="0036590E" w:rsidRPr="00F836CB" w:rsidRDefault="0036590E" w:rsidP="009603AF">
      <w:pPr>
        <w:jc w:val="right"/>
        <w:rPr>
          <w:sz w:val="26"/>
          <w:szCs w:val="26"/>
        </w:rPr>
      </w:pPr>
    </w:p>
    <w:p w:rsidR="0028623D" w:rsidRPr="00F836CB" w:rsidRDefault="00FB5E17" w:rsidP="00081FA5">
      <w:pPr>
        <w:spacing w:after="200" w:line="276" w:lineRule="auto"/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3EFA7133" wp14:editId="23562690">
            <wp:extent cx="4572000" cy="328546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62E1E" w:rsidRPr="00F836CB" w:rsidRDefault="00162E1E" w:rsidP="00162E1E">
      <w:pPr>
        <w:jc w:val="center"/>
        <w:rPr>
          <w:sz w:val="26"/>
          <w:szCs w:val="26"/>
        </w:rPr>
      </w:pPr>
      <w:r w:rsidRPr="00F836CB">
        <w:rPr>
          <w:sz w:val="26"/>
          <w:szCs w:val="26"/>
        </w:rPr>
        <w:t>Рис 1</w:t>
      </w:r>
      <w:r w:rsidR="00453806">
        <w:rPr>
          <w:sz w:val="26"/>
          <w:szCs w:val="26"/>
        </w:rPr>
        <w:t>3</w:t>
      </w:r>
      <w:r w:rsidRPr="00F836CB">
        <w:rPr>
          <w:sz w:val="26"/>
          <w:szCs w:val="26"/>
        </w:rPr>
        <w:t xml:space="preserve">. </w:t>
      </w:r>
      <w:r w:rsidR="00FB5E17">
        <w:rPr>
          <w:sz w:val="26"/>
          <w:szCs w:val="26"/>
        </w:rPr>
        <w:t>Удовлетворенность аспирантов материально-технической базой, необходимой для самостоятельной работы</w:t>
      </w:r>
      <w:r w:rsidR="006F6EBF">
        <w:rPr>
          <w:sz w:val="26"/>
          <w:szCs w:val="26"/>
        </w:rPr>
        <w:t xml:space="preserve"> (количество человек)</w:t>
      </w:r>
    </w:p>
    <w:p w:rsidR="0065515A" w:rsidRDefault="0065515A" w:rsidP="00923264">
      <w:pPr>
        <w:jc w:val="center"/>
        <w:rPr>
          <w:sz w:val="26"/>
          <w:szCs w:val="26"/>
        </w:rPr>
      </w:pPr>
    </w:p>
    <w:p w:rsidR="00E757AF" w:rsidRPr="00003E80" w:rsidRDefault="00923264" w:rsidP="00003E80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50467F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04009C" w:rsidRPr="00003E80">
        <w:rPr>
          <w:rFonts w:ascii="Times New Roman" w:hAnsi="Times New Roman" w:cs="Times New Roman"/>
          <w:color w:val="auto"/>
          <w:sz w:val="26"/>
          <w:szCs w:val="26"/>
        </w:rPr>
        <w:t>Организация работы над диссерт</w:t>
      </w:r>
      <w:r w:rsidR="001164BD" w:rsidRPr="00003E80">
        <w:rPr>
          <w:rFonts w:ascii="Times New Roman" w:hAnsi="Times New Roman" w:cs="Times New Roman"/>
          <w:color w:val="auto"/>
          <w:sz w:val="26"/>
          <w:szCs w:val="26"/>
        </w:rPr>
        <w:t>ацией</w:t>
      </w:r>
    </w:p>
    <w:p w:rsidR="00FA3EBD" w:rsidRDefault="008C18C7" w:rsidP="00F02E07">
      <w:pPr>
        <w:jc w:val="both"/>
        <w:rPr>
          <w:noProof/>
        </w:rPr>
      </w:pPr>
      <w:r w:rsidRPr="008C18C7">
        <w:rPr>
          <w:sz w:val="26"/>
          <w:szCs w:val="26"/>
        </w:rPr>
        <w:t xml:space="preserve">Работа над диссертацией </w:t>
      </w:r>
      <w:r w:rsidR="00AE2CFD">
        <w:rPr>
          <w:sz w:val="26"/>
          <w:szCs w:val="26"/>
        </w:rPr>
        <w:t>является одним из самых важных, заключительных этапов процесса обучения аспиранта.</w:t>
      </w:r>
      <w:r w:rsidR="00FA3EBD">
        <w:rPr>
          <w:sz w:val="26"/>
          <w:szCs w:val="26"/>
        </w:rPr>
        <w:t xml:space="preserve"> Высоко</w:t>
      </w:r>
      <w:r w:rsidR="00AE2CFD">
        <w:rPr>
          <w:sz w:val="26"/>
          <w:szCs w:val="26"/>
        </w:rPr>
        <w:t xml:space="preserve"> организацию работы над диссертацией оценива</w:t>
      </w:r>
      <w:r w:rsidR="00906637">
        <w:rPr>
          <w:sz w:val="26"/>
          <w:szCs w:val="26"/>
        </w:rPr>
        <w:t>е</w:t>
      </w:r>
      <w:r w:rsidR="00AE2CFD">
        <w:rPr>
          <w:sz w:val="26"/>
          <w:szCs w:val="26"/>
        </w:rPr>
        <w:t>т 8</w:t>
      </w:r>
      <w:r w:rsidR="00BD3C9C">
        <w:rPr>
          <w:sz w:val="26"/>
          <w:szCs w:val="26"/>
        </w:rPr>
        <w:t>0,95</w:t>
      </w:r>
      <w:r w:rsidR="00AE2CFD">
        <w:rPr>
          <w:sz w:val="26"/>
          <w:szCs w:val="26"/>
        </w:rPr>
        <w:t>% опрошенных, из них результативной её смогли назвать 27</w:t>
      </w:r>
      <w:r w:rsidR="00BD3C9C">
        <w:rPr>
          <w:sz w:val="26"/>
          <w:szCs w:val="26"/>
        </w:rPr>
        <w:t>,38</w:t>
      </w:r>
      <w:r w:rsidR="00AE2CFD">
        <w:rPr>
          <w:sz w:val="26"/>
          <w:szCs w:val="26"/>
        </w:rPr>
        <w:t xml:space="preserve">% респондентов. </w:t>
      </w:r>
      <w:r w:rsidR="00906637">
        <w:rPr>
          <w:sz w:val="26"/>
          <w:szCs w:val="26"/>
        </w:rPr>
        <w:t>Не вполне удовлетворены организацией работы над диссертацией 14</w:t>
      </w:r>
      <w:r w:rsidR="00BD3C9C">
        <w:rPr>
          <w:sz w:val="26"/>
          <w:szCs w:val="26"/>
        </w:rPr>
        <w:t>,29</w:t>
      </w:r>
      <w:r w:rsidR="00906637">
        <w:rPr>
          <w:sz w:val="26"/>
          <w:szCs w:val="26"/>
        </w:rPr>
        <w:t>% участников опроса</w:t>
      </w:r>
      <w:r w:rsidR="002417FD">
        <w:rPr>
          <w:sz w:val="26"/>
          <w:szCs w:val="26"/>
        </w:rPr>
        <w:t>,</w:t>
      </w:r>
      <w:r w:rsidR="00906637">
        <w:rPr>
          <w:sz w:val="26"/>
          <w:szCs w:val="26"/>
        </w:rPr>
        <w:t xml:space="preserve"> </w:t>
      </w:r>
      <w:r w:rsidR="002417FD">
        <w:rPr>
          <w:sz w:val="26"/>
          <w:szCs w:val="26"/>
        </w:rPr>
        <w:t>не удовлетворены результативностью</w:t>
      </w:r>
      <w:r w:rsidR="00906637">
        <w:rPr>
          <w:sz w:val="26"/>
          <w:szCs w:val="26"/>
        </w:rPr>
        <w:t xml:space="preserve"> работы </w:t>
      </w:r>
      <w:r w:rsidR="002417FD">
        <w:rPr>
          <w:sz w:val="26"/>
          <w:szCs w:val="26"/>
        </w:rPr>
        <w:t xml:space="preserve">над диссертацией </w:t>
      </w:r>
      <w:r w:rsidR="00BD3C9C">
        <w:rPr>
          <w:sz w:val="26"/>
          <w:szCs w:val="26"/>
        </w:rPr>
        <w:t>4,76</w:t>
      </w:r>
      <w:r w:rsidR="00906637">
        <w:rPr>
          <w:sz w:val="26"/>
          <w:szCs w:val="26"/>
        </w:rPr>
        <w:t>% респондентов.</w:t>
      </w:r>
      <w:r w:rsidR="00FA3EBD" w:rsidRPr="00FA3EBD">
        <w:rPr>
          <w:noProof/>
        </w:rPr>
        <w:t xml:space="preserve"> </w:t>
      </w:r>
    </w:p>
    <w:p w:rsidR="00FA3EBD" w:rsidRDefault="00FA3EBD" w:rsidP="00FA3EBD">
      <w:pPr>
        <w:rPr>
          <w:noProof/>
        </w:rPr>
      </w:pPr>
    </w:p>
    <w:p w:rsidR="00AE2CFD" w:rsidRDefault="00FA3EBD" w:rsidP="00FA3EBD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C6760EA" wp14:editId="04FDCF0C">
            <wp:extent cx="4295553" cy="1605517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2CFD" w:rsidRPr="008C18C7" w:rsidRDefault="00F8100D" w:rsidP="000628C5">
      <w:pPr>
        <w:jc w:val="center"/>
        <w:rPr>
          <w:sz w:val="26"/>
          <w:szCs w:val="26"/>
        </w:rPr>
      </w:pPr>
      <w:r>
        <w:rPr>
          <w:sz w:val="26"/>
          <w:szCs w:val="26"/>
        </w:rPr>
        <w:t>Рис. 14</w:t>
      </w:r>
      <w:r w:rsidR="00453806">
        <w:rPr>
          <w:sz w:val="26"/>
          <w:szCs w:val="26"/>
        </w:rPr>
        <w:t>.</w:t>
      </w:r>
      <w:r w:rsidR="00D96CAE">
        <w:rPr>
          <w:sz w:val="26"/>
          <w:szCs w:val="26"/>
        </w:rPr>
        <w:t xml:space="preserve"> </w:t>
      </w:r>
      <w:r w:rsidR="002B0799">
        <w:rPr>
          <w:sz w:val="26"/>
          <w:szCs w:val="26"/>
        </w:rPr>
        <w:t>Оценка результативности работы над диссертацией</w:t>
      </w:r>
      <w:r>
        <w:rPr>
          <w:sz w:val="26"/>
          <w:szCs w:val="26"/>
        </w:rPr>
        <w:t xml:space="preserve"> </w:t>
      </w:r>
      <w:r w:rsidRPr="006F6EBF">
        <w:rPr>
          <w:sz w:val="26"/>
          <w:szCs w:val="26"/>
        </w:rPr>
        <w:t xml:space="preserve">(количество </w:t>
      </w:r>
      <w:r w:rsidR="006F6EBF" w:rsidRPr="006F6EBF">
        <w:rPr>
          <w:sz w:val="26"/>
          <w:szCs w:val="26"/>
        </w:rPr>
        <w:t>человек</w:t>
      </w:r>
      <w:r w:rsidRPr="006F6EBF">
        <w:rPr>
          <w:sz w:val="26"/>
          <w:szCs w:val="26"/>
        </w:rPr>
        <w:t>)</w:t>
      </w:r>
    </w:p>
    <w:p w:rsidR="008C18C7" w:rsidRDefault="008C18C7" w:rsidP="00D96CAE">
      <w:pPr>
        <w:jc w:val="center"/>
        <w:rPr>
          <w:sz w:val="26"/>
          <w:szCs w:val="26"/>
        </w:rPr>
      </w:pPr>
    </w:p>
    <w:p w:rsidR="00D96CAE" w:rsidRDefault="00D96CAE" w:rsidP="00E757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C844D6">
        <w:rPr>
          <w:sz w:val="26"/>
          <w:szCs w:val="26"/>
        </w:rPr>
        <w:t>тому,</w:t>
      </w:r>
      <w:r>
        <w:rPr>
          <w:sz w:val="26"/>
          <w:szCs w:val="26"/>
        </w:rPr>
        <w:t xml:space="preserve"> как налажена связь с на</w:t>
      </w:r>
      <w:r w:rsidR="008638B2">
        <w:rPr>
          <w:sz w:val="26"/>
          <w:szCs w:val="26"/>
        </w:rPr>
        <w:t xml:space="preserve">учным руководителем и как часто происходит совместная работа аспиранта и руководителя над диссертацией </w:t>
      </w:r>
      <w:r w:rsidR="00C844D6">
        <w:rPr>
          <w:sz w:val="26"/>
          <w:szCs w:val="26"/>
        </w:rPr>
        <w:t xml:space="preserve">можно оценить </w:t>
      </w:r>
      <w:r w:rsidR="007E4876">
        <w:rPr>
          <w:sz w:val="26"/>
          <w:szCs w:val="26"/>
        </w:rPr>
        <w:t>отношение сторон к процессу написания диссертации</w:t>
      </w:r>
      <w:r w:rsidR="00C844D6">
        <w:rPr>
          <w:sz w:val="26"/>
          <w:szCs w:val="26"/>
        </w:rPr>
        <w:t xml:space="preserve">. </w:t>
      </w:r>
      <w:r w:rsidR="002417FD">
        <w:rPr>
          <w:sz w:val="26"/>
          <w:szCs w:val="26"/>
        </w:rPr>
        <w:t xml:space="preserve">Все опрошенные аспиранты знакомы со своим научным руководителем. </w:t>
      </w:r>
      <w:r w:rsidR="00DB0560">
        <w:rPr>
          <w:sz w:val="26"/>
          <w:szCs w:val="26"/>
        </w:rPr>
        <w:t xml:space="preserve">На вопрос как часто респонденты общаются с научным руководителем </w:t>
      </w:r>
      <w:r w:rsidR="007E4876">
        <w:rPr>
          <w:sz w:val="26"/>
          <w:szCs w:val="26"/>
        </w:rPr>
        <w:t>46</w:t>
      </w:r>
      <w:r w:rsidR="002A70FA">
        <w:rPr>
          <w:sz w:val="26"/>
          <w:szCs w:val="26"/>
        </w:rPr>
        <w:t>,43</w:t>
      </w:r>
      <w:r w:rsidR="007E4876">
        <w:rPr>
          <w:sz w:val="26"/>
          <w:szCs w:val="26"/>
        </w:rPr>
        <w:t xml:space="preserve">% </w:t>
      </w:r>
      <w:r w:rsidR="009E11E7">
        <w:rPr>
          <w:sz w:val="26"/>
          <w:szCs w:val="26"/>
        </w:rPr>
        <w:t xml:space="preserve">ответили </w:t>
      </w:r>
      <w:r w:rsidR="002417FD">
        <w:rPr>
          <w:sz w:val="26"/>
          <w:szCs w:val="26"/>
        </w:rPr>
        <w:t>–</w:t>
      </w:r>
      <w:r w:rsidR="009E11E7">
        <w:rPr>
          <w:sz w:val="26"/>
          <w:szCs w:val="26"/>
        </w:rPr>
        <w:t xml:space="preserve"> </w:t>
      </w:r>
      <w:r w:rsidR="007E4876">
        <w:rPr>
          <w:sz w:val="26"/>
          <w:szCs w:val="26"/>
        </w:rPr>
        <w:t>еженедельно, 38</w:t>
      </w:r>
      <w:r w:rsidR="002A70FA">
        <w:rPr>
          <w:sz w:val="26"/>
          <w:szCs w:val="26"/>
        </w:rPr>
        <w:t>,1</w:t>
      </w:r>
      <w:r w:rsidR="007E4876">
        <w:rPr>
          <w:sz w:val="26"/>
          <w:szCs w:val="26"/>
        </w:rPr>
        <w:t xml:space="preserve">% </w:t>
      </w:r>
      <w:proofErr w:type="gramStart"/>
      <w:r w:rsidR="007E4876">
        <w:rPr>
          <w:sz w:val="26"/>
          <w:szCs w:val="26"/>
        </w:rPr>
        <w:t>опрошенных</w:t>
      </w:r>
      <w:proofErr w:type="gramEnd"/>
      <w:r w:rsidR="007E4876">
        <w:rPr>
          <w:sz w:val="26"/>
          <w:szCs w:val="26"/>
        </w:rPr>
        <w:t xml:space="preserve"> совместно работают над диссертацией 1-2 раза в месяц, 14</w:t>
      </w:r>
      <w:r w:rsidR="002A70FA">
        <w:rPr>
          <w:sz w:val="26"/>
          <w:szCs w:val="26"/>
        </w:rPr>
        <w:t>,29</w:t>
      </w:r>
      <w:r w:rsidR="007E4876">
        <w:rPr>
          <w:sz w:val="26"/>
          <w:szCs w:val="26"/>
        </w:rPr>
        <w:t xml:space="preserve">% </w:t>
      </w:r>
      <w:r w:rsidR="002A70FA">
        <w:rPr>
          <w:sz w:val="26"/>
          <w:szCs w:val="26"/>
        </w:rPr>
        <w:t>–</w:t>
      </w:r>
      <w:r w:rsidR="002417FD">
        <w:rPr>
          <w:sz w:val="26"/>
          <w:szCs w:val="26"/>
        </w:rPr>
        <w:t xml:space="preserve"> один раз в семестр и только </w:t>
      </w:r>
      <w:r w:rsidR="007E4876">
        <w:rPr>
          <w:sz w:val="26"/>
          <w:szCs w:val="26"/>
        </w:rPr>
        <w:t>1</w:t>
      </w:r>
      <w:r w:rsidR="002A70FA">
        <w:rPr>
          <w:sz w:val="26"/>
          <w:szCs w:val="26"/>
        </w:rPr>
        <w:t>,19</w:t>
      </w:r>
      <w:r w:rsidR="007E4876">
        <w:rPr>
          <w:sz w:val="26"/>
          <w:szCs w:val="26"/>
        </w:rPr>
        <w:t>% общается с научным руководителем 1 раз в течение учебного года.</w:t>
      </w:r>
    </w:p>
    <w:p w:rsidR="00F8100D" w:rsidRDefault="00F8100D" w:rsidP="00F8100D">
      <w:pPr>
        <w:jc w:val="center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FCAE36F" wp14:editId="55EB77C6">
            <wp:extent cx="4593265" cy="1786270"/>
            <wp:effectExtent l="0" t="0" r="0" b="444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8100D" w:rsidRDefault="00F8100D" w:rsidP="00F8100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Рис.15. Частота работы над диссертацией совместно с научным руководителем </w:t>
      </w:r>
      <w:r w:rsidRPr="006F6EBF">
        <w:rPr>
          <w:sz w:val="26"/>
          <w:szCs w:val="26"/>
        </w:rPr>
        <w:t xml:space="preserve">(количество </w:t>
      </w:r>
      <w:r w:rsidR="006F6EBF" w:rsidRPr="006F6EBF">
        <w:rPr>
          <w:sz w:val="26"/>
          <w:szCs w:val="26"/>
        </w:rPr>
        <w:t>человек</w:t>
      </w:r>
      <w:r w:rsidRPr="006F6EBF">
        <w:rPr>
          <w:sz w:val="26"/>
          <w:szCs w:val="26"/>
        </w:rPr>
        <w:t>)</w:t>
      </w:r>
    </w:p>
    <w:p w:rsidR="00F8100D" w:rsidRPr="008C18C7" w:rsidRDefault="00F8100D" w:rsidP="00E757AF">
      <w:pPr>
        <w:jc w:val="both"/>
        <w:rPr>
          <w:sz w:val="26"/>
          <w:szCs w:val="26"/>
        </w:rPr>
      </w:pPr>
    </w:p>
    <w:p w:rsidR="00C20F32" w:rsidRDefault="00E64CEF" w:rsidP="00DB666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="00D57749" w:rsidRPr="00F836CB">
        <w:rPr>
          <w:sz w:val="26"/>
          <w:szCs w:val="26"/>
        </w:rPr>
        <w:t>а вопрос о наличии научных публикаций в соавторстве с научным руководителем</w:t>
      </w:r>
      <w:r>
        <w:rPr>
          <w:sz w:val="26"/>
          <w:szCs w:val="26"/>
        </w:rPr>
        <w:t xml:space="preserve"> 65</w:t>
      </w:r>
      <w:r w:rsidR="002A70FA">
        <w:rPr>
          <w:sz w:val="26"/>
          <w:szCs w:val="26"/>
        </w:rPr>
        <w:t>,48</w:t>
      </w:r>
      <w:r>
        <w:rPr>
          <w:sz w:val="26"/>
          <w:szCs w:val="26"/>
        </w:rPr>
        <w:t>% опрошенных ответили п</w:t>
      </w:r>
      <w:r w:rsidR="00345BB4">
        <w:rPr>
          <w:sz w:val="26"/>
          <w:szCs w:val="26"/>
        </w:rPr>
        <w:t>оложительно и 3</w:t>
      </w:r>
      <w:r w:rsidR="002A70FA">
        <w:rPr>
          <w:sz w:val="26"/>
          <w:szCs w:val="26"/>
        </w:rPr>
        <w:t>4,52</w:t>
      </w:r>
      <w:r w:rsidR="00C76B23">
        <w:rPr>
          <w:sz w:val="26"/>
          <w:szCs w:val="26"/>
        </w:rPr>
        <w:t>%</w:t>
      </w:r>
      <w:r w:rsidR="00345BB4">
        <w:rPr>
          <w:sz w:val="26"/>
          <w:szCs w:val="26"/>
        </w:rPr>
        <w:t xml:space="preserve"> – отрицательно</w:t>
      </w:r>
      <w:r w:rsidR="00C76B23">
        <w:rPr>
          <w:sz w:val="26"/>
          <w:szCs w:val="26"/>
        </w:rPr>
        <w:t xml:space="preserve"> (табл. 17)</w:t>
      </w:r>
      <w:r w:rsidR="00D57749" w:rsidRPr="00F836CB">
        <w:rPr>
          <w:sz w:val="26"/>
          <w:szCs w:val="26"/>
        </w:rPr>
        <w:t xml:space="preserve">, больше всего отрицательных ответов дали аспиранты </w:t>
      </w:r>
      <w:r w:rsidR="00345BB4">
        <w:rPr>
          <w:sz w:val="26"/>
          <w:szCs w:val="26"/>
        </w:rPr>
        <w:t xml:space="preserve">института </w:t>
      </w:r>
      <w:r w:rsidR="00684E25" w:rsidRPr="00F836CB">
        <w:rPr>
          <w:sz w:val="26"/>
          <w:szCs w:val="26"/>
        </w:rPr>
        <w:t>г</w:t>
      </w:r>
      <w:r w:rsidR="00D57749" w:rsidRPr="00F836CB">
        <w:rPr>
          <w:sz w:val="26"/>
          <w:szCs w:val="26"/>
        </w:rPr>
        <w:t xml:space="preserve">осударства и права (из </w:t>
      </w:r>
      <w:r w:rsidR="00345BB4">
        <w:rPr>
          <w:sz w:val="26"/>
          <w:szCs w:val="26"/>
        </w:rPr>
        <w:t>13</w:t>
      </w:r>
      <w:r w:rsidR="00D57749" w:rsidRPr="00F836CB">
        <w:rPr>
          <w:sz w:val="26"/>
          <w:szCs w:val="26"/>
        </w:rPr>
        <w:t xml:space="preserve"> аспирантов только у </w:t>
      </w:r>
      <w:r w:rsidR="00345BB4">
        <w:rPr>
          <w:sz w:val="26"/>
          <w:szCs w:val="26"/>
        </w:rPr>
        <w:t>3</w:t>
      </w:r>
      <w:r w:rsidR="00D57749" w:rsidRPr="00F836CB">
        <w:rPr>
          <w:sz w:val="26"/>
          <w:szCs w:val="26"/>
        </w:rPr>
        <w:t xml:space="preserve"> </w:t>
      </w:r>
      <w:r w:rsidR="00345BB4">
        <w:rPr>
          <w:sz w:val="26"/>
          <w:szCs w:val="26"/>
        </w:rPr>
        <w:t xml:space="preserve">имеются указанные публикации), политехнического института (из 6 респондентов совместные публикации есть у 3), </w:t>
      </w:r>
      <w:r w:rsidR="00684E25" w:rsidRPr="00F836CB">
        <w:rPr>
          <w:sz w:val="26"/>
          <w:szCs w:val="26"/>
        </w:rPr>
        <w:t>г</w:t>
      </w:r>
      <w:r w:rsidR="00D57749" w:rsidRPr="00F836CB">
        <w:rPr>
          <w:sz w:val="26"/>
          <w:szCs w:val="26"/>
        </w:rPr>
        <w:t>уманитар</w:t>
      </w:r>
      <w:r w:rsidR="00345BB4">
        <w:rPr>
          <w:sz w:val="26"/>
          <w:szCs w:val="26"/>
        </w:rPr>
        <w:t>ного образования и спорта (из 17</w:t>
      </w:r>
      <w:r w:rsidR="00D57749" w:rsidRPr="00F836CB">
        <w:rPr>
          <w:sz w:val="26"/>
          <w:szCs w:val="26"/>
        </w:rPr>
        <w:t xml:space="preserve"> ответивших публикации есть у </w:t>
      </w:r>
      <w:r w:rsidR="00345BB4">
        <w:rPr>
          <w:sz w:val="26"/>
          <w:szCs w:val="26"/>
        </w:rPr>
        <w:t>11</w:t>
      </w:r>
      <w:proofErr w:type="gramEnd"/>
      <w:r w:rsidR="00D57749" w:rsidRPr="00F836CB">
        <w:rPr>
          <w:sz w:val="26"/>
          <w:szCs w:val="26"/>
        </w:rPr>
        <w:t>)</w:t>
      </w:r>
      <w:r w:rsidR="00012C0C" w:rsidRPr="00F836CB">
        <w:rPr>
          <w:sz w:val="26"/>
          <w:szCs w:val="26"/>
        </w:rPr>
        <w:t xml:space="preserve">. Больше всего научных работ в соавторстве с научным руководителем написано в Институте естественных и технических наук (из </w:t>
      </w:r>
      <w:r w:rsidR="007A127E">
        <w:rPr>
          <w:sz w:val="26"/>
          <w:szCs w:val="26"/>
        </w:rPr>
        <w:t xml:space="preserve">20 </w:t>
      </w:r>
      <w:r w:rsidR="00012C0C" w:rsidRPr="00F836CB">
        <w:rPr>
          <w:sz w:val="26"/>
          <w:szCs w:val="26"/>
        </w:rPr>
        <w:t>аспирантов положительный ответ дали 1</w:t>
      </w:r>
      <w:r w:rsidR="007A127E">
        <w:rPr>
          <w:sz w:val="26"/>
          <w:szCs w:val="26"/>
        </w:rPr>
        <w:t>6</w:t>
      </w:r>
      <w:r w:rsidR="00012C0C" w:rsidRPr="00F836CB">
        <w:rPr>
          <w:sz w:val="26"/>
          <w:szCs w:val="26"/>
        </w:rPr>
        <w:t xml:space="preserve">) и в Медицинском институте (из </w:t>
      </w:r>
      <w:r w:rsidR="007A127E">
        <w:rPr>
          <w:sz w:val="26"/>
          <w:szCs w:val="26"/>
        </w:rPr>
        <w:t xml:space="preserve">12 </w:t>
      </w:r>
      <w:r w:rsidR="00012C0C" w:rsidRPr="00F836CB">
        <w:rPr>
          <w:sz w:val="26"/>
          <w:szCs w:val="26"/>
        </w:rPr>
        <w:t xml:space="preserve">аспирантов </w:t>
      </w:r>
      <w:r w:rsidR="007A127E">
        <w:rPr>
          <w:sz w:val="26"/>
          <w:szCs w:val="26"/>
        </w:rPr>
        <w:t>11</w:t>
      </w:r>
      <w:r w:rsidR="00042C67">
        <w:rPr>
          <w:sz w:val="26"/>
          <w:szCs w:val="26"/>
        </w:rPr>
        <w:t xml:space="preserve"> имеют работу в соавторстве). </w:t>
      </w:r>
    </w:p>
    <w:p w:rsidR="008F0D1E" w:rsidRDefault="008F0D1E" w:rsidP="00DB6661">
      <w:pPr>
        <w:jc w:val="both"/>
        <w:rPr>
          <w:sz w:val="26"/>
          <w:szCs w:val="26"/>
        </w:rPr>
      </w:pPr>
    </w:p>
    <w:p w:rsidR="00C76B23" w:rsidRDefault="002417FD" w:rsidP="00C76B23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Таблица17</w:t>
      </w:r>
    </w:p>
    <w:tbl>
      <w:tblPr>
        <w:tblW w:w="9268" w:type="dxa"/>
        <w:jc w:val="center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25"/>
        <w:gridCol w:w="826"/>
        <w:gridCol w:w="788"/>
        <w:gridCol w:w="1100"/>
        <w:gridCol w:w="765"/>
        <w:gridCol w:w="927"/>
        <w:gridCol w:w="928"/>
        <w:gridCol w:w="927"/>
        <w:gridCol w:w="881"/>
      </w:tblGrid>
      <w:tr w:rsidR="002417FD" w:rsidRPr="002417FD" w:rsidTr="00E90C83">
        <w:trPr>
          <w:trHeight w:val="330"/>
          <w:jc w:val="center"/>
        </w:trPr>
        <w:tc>
          <w:tcPr>
            <w:tcW w:w="2225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  <w:r w:rsidRPr="002417FD">
              <w:rPr>
                <w:b/>
                <w:color w:val="000000"/>
              </w:rPr>
              <w:t>Ответы</w:t>
            </w:r>
          </w:p>
        </w:tc>
        <w:tc>
          <w:tcPr>
            <w:tcW w:w="727" w:type="dxa"/>
            <w:vMerge w:val="restart"/>
            <w:shd w:val="clear" w:color="auto" w:fill="FFFFFF" w:themeFill="background1"/>
            <w:vAlign w:val="center"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Доля, </w:t>
            </w:r>
            <w:r w:rsidRPr="002417FD">
              <w:rPr>
                <w:b/>
                <w:color w:val="000000"/>
              </w:rPr>
              <w:t>%</w:t>
            </w:r>
          </w:p>
        </w:tc>
        <w:tc>
          <w:tcPr>
            <w:tcW w:w="6316" w:type="dxa"/>
            <w:gridSpan w:val="7"/>
            <w:shd w:val="clear" w:color="auto" w:fill="FFFFFF" w:themeFill="background1"/>
            <w:noWrap/>
            <w:vAlign w:val="center"/>
            <w:hideMark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  <w:r w:rsidRPr="002417FD">
              <w:rPr>
                <w:b/>
                <w:color w:val="000000"/>
              </w:rPr>
              <w:t>Количество</w:t>
            </w:r>
            <w:r>
              <w:rPr>
                <w:b/>
                <w:color w:val="000000"/>
              </w:rPr>
              <w:t xml:space="preserve"> ответивших, чел</w:t>
            </w:r>
          </w:p>
        </w:tc>
      </w:tr>
      <w:tr w:rsidR="002417FD" w:rsidRPr="002417FD" w:rsidTr="00E90C83">
        <w:trPr>
          <w:trHeight w:val="330"/>
          <w:jc w:val="center"/>
        </w:trPr>
        <w:tc>
          <w:tcPr>
            <w:tcW w:w="2225" w:type="dxa"/>
            <w:vMerge/>
            <w:shd w:val="clear" w:color="auto" w:fill="FFFFFF" w:themeFill="background1"/>
            <w:noWrap/>
            <w:vAlign w:val="center"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7" w:type="dxa"/>
            <w:vMerge/>
            <w:shd w:val="clear" w:color="auto" w:fill="FFFFFF" w:themeFill="background1"/>
            <w:vAlign w:val="center"/>
          </w:tcPr>
          <w:p w:rsidR="002417FD" w:rsidRDefault="002417FD" w:rsidP="002417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  <w:noWrap/>
            <w:vAlign w:val="center"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5528" w:type="dxa"/>
            <w:gridSpan w:val="6"/>
            <w:shd w:val="clear" w:color="auto" w:fill="FFFFFF" w:themeFill="background1"/>
            <w:vAlign w:val="center"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  <w:r w:rsidRPr="001A55EE">
              <w:rPr>
                <w:b/>
                <w:color w:val="000000"/>
              </w:rPr>
              <w:t>в том числе</w:t>
            </w:r>
          </w:p>
        </w:tc>
      </w:tr>
      <w:tr w:rsidR="002417FD" w:rsidRPr="002417FD" w:rsidTr="00E90C83">
        <w:trPr>
          <w:trHeight w:val="330"/>
          <w:jc w:val="center"/>
        </w:trPr>
        <w:tc>
          <w:tcPr>
            <w:tcW w:w="2225" w:type="dxa"/>
            <w:vMerge/>
            <w:shd w:val="clear" w:color="auto" w:fill="FFFFFF" w:themeFill="background1"/>
            <w:noWrap/>
            <w:vAlign w:val="center"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7" w:type="dxa"/>
            <w:vMerge/>
            <w:shd w:val="clear" w:color="auto" w:fill="FFFFFF" w:themeFill="background1"/>
            <w:vAlign w:val="center"/>
          </w:tcPr>
          <w:p w:rsidR="002417FD" w:rsidRDefault="002417FD" w:rsidP="002417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8" w:type="dxa"/>
            <w:vMerge/>
            <w:shd w:val="clear" w:color="auto" w:fill="FFFFFF" w:themeFill="background1"/>
            <w:noWrap/>
            <w:vAlign w:val="center"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  <w:proofErr w:type="spellStart"/>
            <w:r w:rsidRPr="002417FD">
              <w:rPr>
                <w:b/>
                <w:color w:val="000000"/>
              </w:rPr>
              <w:t>ИГОиС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  <w:r w:rsidRPr="002417FD">
              <w:rPr>
                <w:b/>
                <w:color w:val="000000"/>
              </w:rPr>
              <w:t>ПИ</w:t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  <w:r w:rsidRPr="002417FD">
              <w:rPr>
                <w:b/>
                <w:color w:val="000000"/>
              </w:rPr>
              <w:t>МИ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  <w:r w:rsidRPr="002417FD">
              <w:rPr>
                <w:b/>
                <w:color w:val="000000"/>
              </w:rPr>
              <w:t>ИЕТН</w:t>
            </w:r>
          </w:p>
        </w:tc>
        <w:tc>
          <w:tcPr>
            <w:tcW w:w="927" w:type="dxa"/>
            <w:shd w:val="clear" w:color="auto" w:fill="FFFFFF" w:themeFill="background1"/>
            <w:vAlign w:val="center"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  <w:proofErr w:type="spellStart"/>
            <w:r w:rsidRPr="002417FD">
              <w:rPr>
                <w:b/>
                <w:color w:val="000000"/>
              </w:rPr>
              <w:t>ИУиЭ</w:t>
            </w:r>
            <w:proofErr w:type="spellEnd"/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2417FD" w:rsidRPr="002417FD" w:rsidRDefault="002417FD" w:rsidP="002417FD">
            <w:pPr>
              <w:jc w:val="center"/>
              <w:rPr>
                <w:b/>
                <w:color w:val="000000"/>
              </w:rPr>
            </w:pPr>
            <w:proofErr w:type="spellStart"/>
            <w:r w:rsidRPr="002417FD">
              <w:rPr>
                <w:b/>
                <w:color w:val="000000"/>
              </w:rPr>
              <w:t>ИГиП</w:t>
            </w:r>
            <w:proofErr w:type="spellEnd"/>
          </w:p>
        </w:tc>
      </w:tr>
      <w:tr w:rsidR="002417FD" w:rsidRPr="002417FD" w:rsidTr="00E90C83">
        <w:trPr>
          <w:trHeight w:val="300"/>
          <w:jc w:val="center"/>
        </w:trPr>
        <w:tc>
          <w:tcPr>
            <w:tcW w:w="2225" w:type="dxa"/>
            <w:shd w:val="clear" w:color="auto" w:fill="FFFFFF" w:themeFill="background1"/>
            <w:noWrap/>
            <w:vAlign w:val="bottom"/>
            <w:hideMark/>
          </w:tcPr>
          <w:p w:rsidR="002417FD" w:rsidRPr="002417FD" w:rsidRDefault="002417FD" w:rsidP="008F0D1E">
            <w:pPr>
              <w:rPr>
                <w:color w:val="000000"/>
              </w:rPr>
            </w:pPr>
            <w:r>
              <w:rPr>
                <w:color w:val="000000"/>
              </w:rPr>
              <w:t>Имеют совместные с научным руководителем публикации</w:t>
            </w:r>
          </w:p>
        </w:tc>
        <w:tc>
          <w:tcPr>
            <w:tcW w:w="727" w:type="dxa"/>
            <w:shd w:val="clear" w:color="auto" w:fill="FFFFFF" w:themeFill="background1"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65</w:t>
            </w:r>
            <w:r w:rsidR="00B72274">
              <w:rPr>
                <w:color w:val="000000"/>
              </w:rPr>
              <w:t>,47</w:t>
            </w:r>
          </w:p>
        </w:tc>
        <w:tc>
          <w:tcPr>
            <w:tcW w:w="788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55</w:t>
            </w:r>
          </w:p>
        </w:tc>
        <w:tc>
          <w:tcPr>
            <w:tcW w:w="1100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11</w:t>
            </w:r>
          </w:p>
        </w:tc>
        <w:tc>
          <w:tcPr>
            <w:tcW w:w="765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3</w:t>
            </w:r>
          </w:p>
        </w:tc>
        <w:tc>
          <w:tcPr>
            <w:tcW w:w="927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11</w:t>
            </w:r>
          </w:p>
        </w:tc>
        <w:tc>
          <w:tcPr>
            <w:tcW w:w="928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16</w:t>
            </w:r>
          </w:p>
        </w:tc>
        <w:tc>
          <w:tcPr>
            <w:tcW w:w="927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11</w:t>
            </w: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3</w:t>
            </w:r>
          </w:p>
        </w:tc>
      </w:tr>
      <w:tr w:rsidR="002417FD" w:rsidRPr="002417FD" w:rsidTr="00E90C83">
        <w:trPr>
          <w:trHeight w:val="300"/>
          <w:jc w:val="center"/>
        </w:trPr>
        <w:tc>
          <w:tcPr>
            <w:tcW w:w="2225" w:type="dxa"/>
            <w:shd w:val="clear" w:color="auto" w:fill="FFFFFF" w:themeFill="background1"/>
            <w:noWrap/>
            <w:vAlign w:val="bottom"/>
            <w:hideMark/>
          </w:tcPr>
          <w:p w:rsidR="002417FD" w:rsidRPr="002417FD" w:rsidRDefault="002417FD" w:rsidP="008F0D1E">
            <w:pPr>
              <w:rPr>
                <w:color w:val="000000"/>
              </w:rPr>
            </w:pPr>
            <w:r>
              <w:rPr>
                <w:color w:val="000000"/>
              </w:rPr>
              <w:t>Не имеют совместные с научным руководителем публикации</w:t>
            </w:r>
          </w:p>
        </w:tc>
        <w:tc>
          <w:tcPr>
            <w:tcW w:w="727" w:type="dxa"/>
            <w:shd w:val="clear" w:color="auto" w:fill="FFFFFF" w:themeFill="background1"/>
          </w:tcPr>
          <w:p w:rsidR="002417FD" w:rsidRPr="002417FD" w:rsidRDefault="00B72274" w:rsidP="00241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34,53</w:t>
            </w:r>
          </w:p>
        </w:tc>
        <w:tc>
          <w:tcPr>
            <w:tcW w:w="788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29</w:t>
            </w:r>
          </w:p>
        </w:tc>
        <w:tc>
          <w:tcPr>
            <w:tcW w:w="1100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6</w:t>
            </w:r>
          </w:p>
        </w:tc>
        <w:tc>
          <w:tcPr>
            <w:tcW w:w="765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3</w:t>
            </w:r>
          </w:p>
        </w:tc>
        <w:tc>
          <w:tcPr>
            <w:tcW w:w="927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1</w:t>
            </w:r>
          </w:p>
        </w:tc>
        <w:tc>
          <w:tcPr>
            <w:tcW w:w="928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4</w:t>
            </w:r>
          </w:p>
        </w:tc>
        <w:tc>
          <w:tcPr>
            <w:tcW w:w="927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5</w:t>
            </w:r>
          </w:p>
        </w:tc>
        <w:tc>
          <w:tcPr>
            <w:tcW w:w="881" w:type="dxa"/>
            <w:shd w:val="clear" w:color="auto" w:fill="FFFFFF" w:themeFill="background1"/>
            <w:noWrap/>
            <w:hideMark/>
          </w:tcPr>
          <w:p w:rsidR="002417FD" w:rsidRPr="002417FD" w:rsidRDefault="002417FD" w:rsidP="002417FD">
            <w:pPr>
              <w:jc w:val="center"/>
              <w:rPr>
                <w:color w:val="000000"/>
              </w:rPr>
            </w:pPr>
            <w:r w:rsidRPr="002417FD">
              <w:rPr>
                <w:color w:val="000000"/>
              </w:rPr>
              <w:t>10</w:t>
            </w:r>
          </w:p>
        </w:tc>
      </w:tr>
    </w:tbl>
    <w:p w:rsidR="007A127E" w:rsidRDefault="007A127E" w:rsidP="00DB6661">
      <w:pPr>
        <w:jc w:val="both"/>
        <w:rPr>
          <w:sz w:val="26"/>
          <w:szCs w:val="26"/>
        </w:rPr>
      </w:pPr>
    </w:p>
    <w:p w:rsidR="00042C67" w:rsidRDefault="00345BB4" w:rsidP="00DB66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вопрос об участии кафедры в обсуждении диссертации </w:t>
      </w:r>
      <w:r w:rsidR="008F0D1E">
        <w:rPr>
          <w:sz w:val="26"/>
          <w:szCs w:val="26"/>
        </w:rPr>
        <w:t>86,9</w:t>
      </w:r>
      <w:r w:rsidR="00042C67">
        <w:rPr>
          <w:sz w:val="26"/>
          <w:szCs w:val="26"/>
        </w:rPr>
        <w:t xml:space="preserve">% респондентов </w:t>
      </w:r>
      <w:r w:rsidR="008F0D1E">
        <w:rPr>
          <w:sz w:val="26"/>
          <w:szCs w:val="26"/>
        </w:rPr>
        <w:t xml:space="preserve">(73 человека) </w:t>
      </w:r>
      <w:r w:rsidR="00042C67">
        <w:rPr>
          <w:sz w:val="26"/>
          <w:szCs w:val="26"/>
        </w:rPr>
        <w:t xml:space="preserve">ответили, что в ходе работы над диссертацией кафедра, к которой </w:t>
      </w:r>
      <w:r w:rsidR="00F02E07">
        <w:rPr>
          <w:sz w:val="26"/>
          <w:szCs w:val="26"/>
        </w:rPr>
        <w:t xml:space="preserve">они </w:t>
      </w:r>
      <w:r w:rsidR="00003E80">
        <w:rPr>
          <w:sz w:val="26"/>
          <w:szCs w:val="26"/>
        </w:rPr>
        <w:t>прикреплены,</w:t>
      </w:r>
      <w:r w:rsidR="00042C67">
        <w:rPr>
          <w:sz w:val="26"/>
          <w:szCs w:val="26"/>
        </w:rPr>
        <w:t xml:space="preserve"> участвует в обсуждении </w:t>
      </w:r>
      <w:r w:rsidR="002A70FA">
        <w:rPr>
          <w:sz w:val="26"/>
          <w:szCs w:val="26"/>
        </w:rPr>
        <w:t>работы</w:t>
      </w:r>
      <w:r>
        <w:rPr>
          <w:sz w:val="26"/>
          <w:szCs w:val="26"/>
        </w:rPr>
        <w:t>; 13</w:t>
      </w:r>
      <w:r w:rsidR="008F0D1E">
        <w:rPr>
          <w:sz w:val="26"/>
          <w:szCs w:val="26"/>
        </w:rPr>
        <w:t>,1</w:t>
      </w:r>
      <w:r>
        <w:rPr>
          <w:sz w:val="26"/>
          <w:szCs w:val="26"/>
        </w:rPr>
        <w:t xml:space="preserve">% респондентов </w:t>
      </w:r>
      <w:r w:rsidR="008F0D1E">
        <w:rPr>
          <w:sz w:val="26"/>
          <w:szCs w:val="26"/>
        </w:rPr>
        <w:t xml:space="preserve">(11 аспирантов) </w:t>
      </w:r>
      <w:r>
        <w:rPr>
          <w:sz w:val="26"/>
          <w:szCs w:val="26"/>
        </w:rPr>
        <w:t>отрицательно ответили на поставленный вопрос.</w:t>
      </w:r>
      <w:r w:rsidR="008F0D1E">
        <w:rPr>
          <w:sz w:val="26"/>
          <w:szCs w:val="26"/>
        </w:rPr>
        <w:t xml:space="preserve"> </w:t>
      </w:r>
      <w:r w:rsidR="002A70FA">
        <w:rPr>
          <w:sz w:val="26"/>
          <w:szCs w:val="26"/>
        </w:rPr>
        <w:t>Ни один опрошенный аспирант не ответил</w:t>
      </w:r>
      <w:r w:rsidR="008F0D1E">
        <w:rPr>
          <w:sz w:val="26"/>
          <w:szCs w:val="26"/>
        </w:rPr>
        <w:t xml:space="preserve"> «Я не </w:t>
      </w:r>
      <w:r w:rsidR="007461DD">
        <w:rPr>
          <w:sz w:val="26"/>
          <w:szCs w:val="26"/>
        </w:rPr>
        <w:t>знаю,</w:t>
      </w:r>
      <w:r w:rsidR="008F0D1E">
        <w:rPr>
          <w:sz w:val="26"/>
          <w:szCs w:val="26"/>
        </w:rPr>
        <w:t xml:space="preserve"> к какой кафедре отношусь».</w:t>
      </w:r>
    </w:p>
    <w:p w:rsidR="00923264" w:rsidRPr="00003E80" w:rsidRDefault="00923264" w:rsidP="0092326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5. </w:t>
      </w:r>
      <w:r w:rsidRPr="00003E80">
        <w:rPr>
          <w:rFonts w:ascii="Times New Roman" w:hAnsi="Times New Roman" w:cs="Times New Roman"/>
          <w:color w:val="auto"/>
          <w:sz w:val="26"/>
          <w:szCs w:val="26"/>
        </w:rPr>
        <w:t>Условия обучения лиц с ограниченными возможностями</w:t>
      </w:r>
    </w:p>
    <w:p w:rsidR="00923264" w:rsidRDefault="00923264" w:rsidP="00923264">
      <w:pPr>
        <w:jc w:val="both"/>
        <w:rPr>
          <w:sz w:val="26"/>
          <w:szCs w:val="26"/>
        </w:rPr>
      </w:pPr>
      <w:r>
        <w:rPr>
          <w:sz w:val="26"/>
          <w:szCs w:val="26"/>
        </w:rPr>
        <w:t>На вопрос обучаются ли с респондентами инвалиды и лица с ограничен</w:t>
      </w:r>
      <w:r w:rsidR="002A70FA">
        <w:rPr>
          <w:sz w:val="26"/>
          <w:szCs w:val="26"/>
        </w:rPr>
        <w:t>ными возможностями здоровья 14,</w:t>
      </w:r>
      <w:r>
        <w:rPr>
          <w:sz w:val="26"/>
          <w:szCs w:val="26"/>
        </w:rPr>
        <w:t>29% респондентов ответили, что обучаются, 46,43% ответили отрицательно на поставленный вопрос и 39,29% не знают, обучаются ли с ними лица с ограниченными возможностями здоровья.</w:t>
      </w:r>
    </w:p>
    <w:p w:rsidR="00923264" w:rsidRPr="00EF7ABB" w:rsidRDefault="00923264" w:rsidP="0092326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вопрос «Созданы ли в университете условия для комфортного обучения лиц с ограниченными возможностями здоровья» ответило 68 человек (8</w:t>
      </w:r>
      <w:r w:rsidR="002A70FA">
        <w:rPr>
          <w:sz w:val="26"/>
          <w:szCs w:val="26"/>
        </w:rPr>
        <w:t>0,9</w:t>
      </w:r>
      <w:r>
        <w:rPr>
          <w:sz w:val="26"/>
          <w:szCs w:val="26"/>
        </w:rPr>
        <w:t xml:space="preserve">%) из 84 участвовавших в опросе. </w:t>
      </w:r>
      <w:r w:rsidRPr="00EF7ABB">
        <w:rPr>
          <w:sz w:val="26"/>
          <w:szCs w:val="26"/>
        </w:rPr>
        <w:t xml:space="preserve">Исследование </w:t>
      </w:r>
      <w:r>
        <w:rPr>
          <w:sz w:val="26"/>
          <w:szCs w:val="26"/>
        </w:rPr>
        <w:t>ответов</w:t>
      </w:r>
      <w:r w:rsidRPr="00EF7ABB">
        <w:rPr>
          <w:sz w:val="26"/>
          <w:szCs w:val="26"/>
        </w:rPr>
        <w:t xml:space="preserve"> показало, что </w:t>
      </w:r>
      <w:r>
        <w:rPr>
          <w:sz w:val="26"/>
          <w:szCs w:val="26"/>
        </w:rPr>
        <w:t xml:space="preserve">25% из ответивших аспирантов отмечают наличие условий для </w:t>
      </w:r>
      <w:r w:rsidRPr="00EF7ABB">
        <w:rPr>
          <w:sz w:val="26"/>
          <w:szCs w:val="26"/>
        </w:rPr>
        <w:t xml:space="preserve">обучения лиц с ограниченными возможностями здоровья, </w:t>
      </w:r>
      <w:r>
        <w:rPr>
          <w:sz w:val="26"/>
          <w:szCs w:val="26"/>
        </w:rPr>
        <w:t>и 5,88% – отсутствие таких условий. При этом 69,12% не знают о наличии специальных условий</w:t>
      </w:r>
      <w:r w:rsidRPr="00EF7ABB">
        <w:rPr>
          <w:sz w:val="26"/>
          <w:szCs w:val="26"/>
        </w:rPr>
        <w:t>.</w:t>
      </w:r>
    </w:p>
    <w:p w:rsidR="00923264" w:rsidRDefault="00923264" w:rsidP="00923264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100DD730" wp14:editId="7E051471">
            <wp:extent cx="3338623" cy="1711842"/>
            <wp:effectExtent l="0" t="0" r="0" b="31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23264" w:rsidRDefault="00923264" w:rsidP="00923264">
      <w:pPr>
        <w:jc w:val="center"/>
        <w:rPr>
          <w:sz w:val="26"/>
          <w:szCs w:val="26"/>
        </w:rPr>
      </w:pPr>
      <w:r>
        <w:rPr>
          <w:sz w:val="26"/>
          <w:szCs w:val="26"/>
        </w:rPr>
        <w:t>Рис 14. Оценка наличия условий для обучения инвалидов и лиц с ограниченными возможностями здоровья</w:t>
      </w:r>
      <w:proofErr w:type="gramStart"/>
      <w:r>
        <w:rPr>
          <w:sz w:val="26"/>
          <w:szCs w:val="26"/>
        </w:rPr>
        <w:t xml:space="preserve"> (%)</w:t>
      </w:r>
      <w:proofErr w:type="gramEnd"/>
    </w:p>
    <w:p w:rsidR="00C844D6" w:rsidRDefault="00C844D6" w:rsidP="00DB6661">
      <w:pPr>
        <w:jc w:val="both"/>
        <w:rPr>
          <w:sz w:val="26"/>
          <w:szCs w:val="26"/>
        </w:rPr>
      </w:pPr>
    </w:p>
    <w:p w:rsidR="00956A29" w:rsidRPr="006C3CB5" w:rsidRDefault="0050467F" w:rsidP="006C3CB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C3CB5">
        <w:rPr>
          <w:rFonts w:ascii="Times New Roman" w:hAnsi="Times New Roman" w:cs="Times New Roman"/>
          <w:color w:val="auto"/>
          <w:sz w:val="26"/>
          <w:szCs w:val="26"/>
        </w:rPr>
        <w:t xml:space="preserve">6. </w:t>
      </w:r>
      <w:r w:rsidR="00956A29" w:rsidRPr="006C3CB5">
        <w:rPr>
          <w:rFonts w:ascii="Times New Roman" w:hAnsi="Times New Roman" w:cs="Times New Roman"/>
          <w:color w:val="auto"/>
          <w:sz w:val="26"/>
          <w:szCs w:val="26"/>
        </w:rPr>
        <w:t xml:space="preserve">Оценка </w:t>
      </w:r>
      <w:r w:rsidR="008F0D1E">
        <w:rPr>
          <w:rFonts w:ascii="Times New Roman" w:hAnsi="Times New Roman" w:cs="Times New Roman"/>
          <w:color w:val="auto"/>
          <w:sz w:val="26"/>
          <w:szCs w:val="26"/>
        </w:rPr>
        <w:t xml:space="preserve">доступности информации об </w:t>
      </w:r>
      <w:r w:rsidR="002A220D">
        <w:rPr>
          <w:rFonts w:ascii="Times New Roman" w:hAnsi="Times New Roman" w:cs="Times New Roman"/>
          <w:color w:val="auto"/>
          <w:sz w:val="26"/>
          <w:szCs w:val="26"/>
        </w:rPr>
        <w:t xml:space="preserve">образовательном </w:t>
      </w:r>
      <w:r w:rsidR="008F0D1E">
        <w:rPr>
          <w:rFonts w:ascii="Times New Roman" w:hAnsi="Times New Roman" w:cs="Times New Roman"/>
          <w:color w:val="auto"/>
          <w:sz w:val="26"/>
          <w:szCs w:val="26"/>
        </w:rPr>
        <w:t xml:space="preserve"> процессе</w:t>
      </w:r>
    </w:p>
    <w:p w:rsidR="00956A29" w:rsidRDefault="00956A29" w:rsidP="00DB6661">
      <w:pPr>
        <w:jc w:val="both"/>
        <w:rPr>
          <w:sz w:val="26"/>
          <w:szCs w:val="26"/>
        </w:rPr>
      </w:pPr>
      <w:bookmarkStart w:id="0" w:name="_GoBack"/>
      <w:bookmarkEnd w:id="0"/>
    </w:p>
    <w:p w:rsidR="00956A29" w:rsidRDefault="00956A29" w:rsidP="00DB6661">
      <w:pPr>
        <w:jc w:val="both"/>
        <w:rPr>
          <w:sz w:val="26"/>
          <w:szCs w:val="26"/>
        </w:rPr>
      </w:pPr>
      <w:r>
        <w:rPr>
          <w:sz w:val="26"/>
          <w:szCs w:val="26"/>
        </w:rPr>
        <w:t>Вопросами организации учебного процесса</w:t>
      </w:r>
      <w:r w:rsidR="008B33A8">
        <w:rPr>
          <w:sz w:val="26"/>
          <w:szCs w:val="26"/>
        </w:rPr>
        <w:t xml:space="preserve"> в аспирантуре занимается </w:t>
      </w:r>
      <w:r w:rsidR="008B33A8" w:rsidRPr="008B33A8">
        <w:rPr>
          <w:sz w:val="26"/>
          <w:szCs w:val="26"/>
        </w:rPr>
        <w:t>отдел</w:t>
      </w:r>
      <w:r w:rsidR="008B33A8">
        <w:rPr>
          <w:sz w:val="26"/>
          <w:szCs w:val="26"/>
        </w:rPr>
        <w:t xml:space="preserve"> </w:t>
      </w:r>
      <w:r w:rsidR="008B33A8" w:rsidRPr="008B33A8">
        <w:rPr>
          <w:sz w:val="26"/>
          <w:szCs w:val="26"/>
        </w:rPr>
        <w:t>подготовки научно-педагогических кадров</w:t>
      </w:r>
      <w:r w:rsidR="008B33A8">
        <w:rPr>
          <w:sz w:val="26"/>
          <w:szCs w:val="26"/>
        </w:rPr>
        <w:t>. Чтобы оценить работу отдела, респондентам был предложен вопрос о доступности информации, касающейся организации учебного процесса</w:t>
      </w:r>
      <w:r w:rsidR="00E34FDF">
        <w:rPr>
          <w:sz w:val="26"/>
          <w:szCs w:val="26"/>
        </w:rPr>
        <w:t xml:space="preserve"> (рис. 16)</w:t>
      </w:r>
      <w:r w:rsidR="008B33A8">
        <w:rPr>
          <w:sz w:val="26"/>
          <w:szCs w:val="26"/>
        </w:rPr>
        <w:t>: 8</w:t>
      </w:r>
      <w:r w:rsidR="00B32722">
        <w:rPr>
          <w:sz w:val="26"/>
          <w:szCs w:val="26"/>
        </w:rPr>
        <w:t>4,52</w:t>
      </w:r>
      <w:r w:rsidR="008B33A8">
        <w:rPr>
          <w:sz w:val="26"/>
          <w:szCs w:val="26"/>
        </w:rPr>
        <w:t>% респондентов ответили, что в отделе они могут получить всю необходимую информацию, 13</w:t>
      </w:r>
      <w:r w:rsidR="00B32722">
        <w:rPr>
          <w:sz w:val="26"/>
          <w:szCs w:val="26"/>
        </w:rPr>
        <w:t>,1</w:t>
      </w:r>
      <w:r w:rsidR="008B33A8">
        <w:rPr>
          <w:sz w:val="26"/>
          <w:szCs w:val="26"/>
        </w:rPr>
        <w:t>% отметили, что отдел подготовки научно-педагогических кадров обеспечивает их необходимой информацией</w:t>
      </w:r>
      <w:r w:rsidR="008B33A8" w:rsidRPr="008B33A8">
        <w:rPr>
          <w:sz w:val="26"/>
          <w:szCs w:val="26"/>
        </w:rPr>
        <w:t xml:space="preserve"> </w:t>
      </w:r>
      <w:r w:rsidR="008B33A8">
        <w:rPr>
          <w:sz w:val="26"/>
          <w:szCs w:val="26"/>
        </w:rPr>
        <w:t xml:space="preserve">частично. </w:t>
      </w:r>
      <w:r w:rsidR="007461DD">
        <w:rPr>
          <w:sz w:val="26"/>
          <w:szCs w:val="26"/>
        </w:rPr>
        <w:t xml:space="preserve">Ответ «нет» и «не знаю» получен от 2,38% респондентов. </w:t>
      </w:r>
    </w:p>
    <w:p w:rsidR="00956A29" w:rsidRDefault="008B33A8" w:rsidP="008B33A8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464AF233" wp14:editId="443A58A2">
            <wp:extent cx="3774558" cy="1722474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B0560" w:rsidRDefault="008B33A8" w:rsidP="00991CE0">
      <w:pPr>
        <w:jc w:val="center"/>
        <w:rPr>
          <w:sz w:val="26"/>
          <w:szCs w:val="26"/>
        </w:rPr>
      </w:pPr>
      <w:r>
        <w:rPr>
          <w:sz w:val="26"/>
          <w:szCs w:val="26"/>
        </w:rPr>
        <w:t>Рис. 16</w:t>
      </w:r>
      <w:r w:rsidR="008F0D1E">
        <w:rPr>
          <w:sz w:val="26"/>
          <w:szCs w:val="26"/>
        </w:rPr>
        <w:t>.</w:t>
      </w:r>
      <w:r>
        <w:rPr>
          <w:sz w:val="26"/>
          <w:szCs w:val="26"/>
        </w:rPr>
        <w:t xml:space="preserve"> Оценка </w:t>
      </w:r>
      <w:r w:rsidR="00DB0560">
        <w:rPr>
          <w:sz w:val="26"/>
          <w:szCs w:val="26"/>
        </w:rPr>
        <w:t>доступности информации, касающейся организации учебного процесса</w:t>
      </w:r>
      <w:r w:rsidR="00991CE0">
        <w:rPr>
          <w:sz w:val="26"/>
          <w:szCs w:val="26"/>
        </w:rPr>
        <w:t xml:space="preserve"> </w:t>
      </w:r>
      <w:r w:rsidR="00991CE0" w:rsidRPr="006F6EBF">
        <w:rPr>
          <w:sz w:val="26"/>
          <w:szCs w:val="26"/>
        </w:rPr>
        <w:t>(количество человек)</w:t>
      </w:r>
    </w:p>
    <w:p w:rsidR="00E90C83" w:rsidRDefault="00E90C83" w:rsidP="00DB681F">
      <w:pPr>
        <w:jc w:val="both"/>
        <w:rPr>
          <w:sz w:val="26"/>
          <w:szCs w:val="26"/>
        </w:rPr>
      </w:pPr>
    </w:p>
    <w:p w:rsidR="00DB681F" w:rsidRPr="00DB681F" w:rsidRDefault="00DB681F" w:rsidP="00DB681F">
      <w:pPr>
        <w:jc w:val="both"/>
        <w:rPr>
          <w:sz w:val="26"/>
          <w:szCs w:val="26"/>
        </w:rPr>
      </w:pPr>
      <w:r w:rsidRPr="00DB681F">
        <w:rPr>
          <w:sz w:val="26"/>
          <w:szCs w:val="26"/>
        </w:rPr>
        <w:t>Кроме того, аспиранты высказали следующие мнения по поводу работы отдела и информированности об образовательном процессе:</w:t>
      </w:r>
    </w:p>
    <w:p w:rsidR="00DB681F" w:rsidRPr="00DB681F" w:rsidRDefault="00DB681F" w:rsidP="00DB681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DB681F">
        <w:rPr>
          <w:sz w:val="26"/>
          <w:szCs w:val="26"/>
        </w:rPr>
        <w:t>качество работы отдела аспирантуры, по итогам первого года обучения, полностью удовлетворяют мои требования;</w:t>
      </w:r>
    </w:p>
    <w:p w:rsidR="00DB681F" w:rsidRPr="00DB681F" w:rsidRDefault="00DB681F" w:rsidP="00DB681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DB681F">
        <w:rPr>
          <w:sz w:val="26"/>
          <w:szCs w:val="26"/>
        </w:rPr>
        <w:t>отдел аспирантуры можно характеризовать только положительно. Методисты всегда предоставляют необходимую информацию, держат в курсе событий, работают на высоком уровне;</w:t>
      </w:r>
    </w:p>
    <w:p w:rsidR="00DB681F" w:rsidRPr="00E90C83" w:rsidRDefault="00DB681F" w:rsidP="00E90C83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DB681F">
        <w:rPr>
          <w:sz w:val="26"/>
          <w:szCs w:val="26"/>
        </w:rPr>
        <w:t>отдел аспирантуры полностью справляет</w:t>
      </w:r>
      <w:r w:rsidR="00E90C83">
        <w:rPr>
          <w:sz w:val="26"/>
          <w:szCs w:val="26"/>
        </w:rPr>
        <w:t>ся с возложенными обязанностями</w:t>
      </w:r>
      <w:r w:rsidRPr="00E90C83">
        <w:rPr>
          <w:sz w:val="26"/>
          <w:szCs w:val="26"/>
        </w:rPr>
        <w:t>.</w:t>
      </w:r>
    </w:p>
    <w:p w:rsidR="006C3CB5" w:rsidRPr="009009C4" w:rsidRDefault="006C3CB5" w:rsidP="009009C4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C3CB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7. </w:t>
      </w:r>
      <w:r>
        <w:rPr>
          <w:rFonts w:ascii="Times New Roman" w:hAnsi="Times New Roman" w:cs="Times New Roman"/>
          <w:color w:val="auto"/>
          <w:sz w:val="26"/>
          <w:szCs w:val="26"/>
        </w:rPr>
        <w:t>Оценка качества образования в целом</w:t>
      </w:r>
    </w:p>
    <w:p w:rsidR="002F43AE" w:rsidRDefault="00033F73" w:rsidP="002F43AE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целом, респонденты высоко оценивают качество образования по специальности:</w:t>
      </w:r>
      <w:r w:rsidR="002F43AE" w:rsidRPr="002F43AE">
        <w:rPr>
          <w:color w:val="000000" w:themeColor="text1"/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>о</w:t>
      </w:r>
      <w:r w:rsidR="002F43AE" w:rsidRPr="002F43AE">
        <w:rPr>
          <w:color w:val="000000" w:themeColor="text1"/>
          <w:sz w:val="26"/>
          <w:szCs w:val="26"/>
        </w:rPr>
        <w:t>тличную» оценку поставили 45</w:t>
      </w:r>
      <w:r w:rsidR="00B32722">
        <w:rPr>
          <w:color w:val="000000" w:themeColor="text1"/>
          <w:sz w:val="26"/>
          <w:szCs w:val="26"/>
        </w:rPr>
        <w:t>,24</w:t>
      </w:r>
      <w:r w:rsidR="002F43AE" w:rsidRPr="002F43AE">
        <w:rPr>
          <w:color w:val="000000" w:themeColor="text1"/>
          <w:sz w:val="26"/>
          <w:szCs w:val="26"/>
        </w:rPr>
        <w:t xml:space="preserve">% респондентов, оценку «хорошо» </w:t>
      </w:r>
      <w:r w:rsidR="00B72274">
        <w:rPr>
          <w:color w:val="000000" w:themeColor="text1"/>
          <w:sz w:val="26"/>
          <w:szCs w:val="26"/>
        </w:rPr>
        <w:t>–</w:t>
      </w:r>
      <w:r w:rsidR="002F43AE" w:rsidRPr="002F43AE">
        <w:rPr>
          <w:color w:val="000000" w:themeColor="text1"/>
          <w:sz w:val="26"/>
          <w:szCs w:val="26"/>
        </w:rPr>
        <w:t xml:space="preserve"> 4</w:t>
      </w:r>
      <w:r w:rsidR="00B32722">
        <w:rPr>
          <w:color w:val="000000" w:themeColor="text1"/>
          <w:sz w:val="26"/>
          <w:szCs w:val="26"/>
        </w:rPr>
        <w:t>2,86</w:t>
      </w:r>
      <w:r w:rsidR="002F43AE" w:rsidRPr="002F43AE">
        <w:rPr>
          <w:color w:val="000000" w:themeColor="text1"/>
          <w:sz w:val="26"/>
          <w:szCs w:val="26"/>
        </w:rPr>
        <w:t xml:space="preserve">%; </w:t>
      </w:r>
      <w:r>
        <w:rPr>
          <w:color w:val="000000" w:themeColor="text1"/>
          <w:sz w:val="26"/>
          <w:szCs w:val="26"/>
        </w:rPr>
        <w:t xml:space="preserve">оценку </w:t>
      </w:r>
      <w:r w:rsidR="002F43AE" w:rsidRPr="002F43AE">
        <w:rPr>
          <w:color w:val="000000" w:themeColor="text1"/>
          <w:sz w:val="26"/>
          <w:szCs w:val="26"/>
        </w:rPr>
        <w:t xml:space="preserve">«удовлетворительно» </w:t>
      </w:r>
      <w:r w:rsidR="008F0D1E">
        <w:rPr>
          <w:color w:val="000000" w:themeColor="text1"/>
          <w:sz w:val="26"/>
          <w:szCs w:val="26"/>
        </w:rPr>
        <w:t>–</w:t>
      </w:r>
      <w:r w:rsidR="002F43AE" w:rsidRPr="002F43AE">
        <w:rPr>
          <w:color w:val="000000" w:themeColor="text1"/>
          <w:sz w:val="26"/>
          <w:szCs w:val="26"/>
        </w:rPr>
        <w:t xml:space="preserve"> </w:t>
      </w:r>
      <w:r w:rsidR="00B32722">
        <w:rPr>
          <w:color w:val="000000" w:themeColor="text1"/>
          <w:sz w:val="26"/>
          <w:szCs w:val="26"/>
        </w:rPr>
        <w:t>9,52</w:t>
      </w:r>
      <w:r w:rsidR="002F43AE" w:rsidRPr="002F43AE">
        <w:rPr>
          <w:color w:val="000000" w:themeColor="text1"/>
          <w:sz w:val="26"/>
          <w:szCs w:val="26"/>
        </w:rPr>
        <w:t>%. Не удовлетворены качеством образования 2</w:t>
      </w:r>
      <w:r w:rsidR="00B32722">
        <w:rPr>
          <w:color w:val="000000" w:themeColor="text1"/>
          <w:sz w:val="26"/>
          <w:szCs w:val="26"/>
        </w:rPr>
        <w:t>,38</w:t>
      </w:r>
      <w:r w:rsidR="002F43AE" w:rsidRPr="002F43AE">
        <w:rPr>
          <w:color w:val="000000" w:themeColor="text1"/>
          <w:sz w:val="26"/>
          <w:szCs w:val="26"/>
        </w:rPr>
        <w:t>% респондентов.</w:t>
      </w:r>
    </w:p>
    <w:p w:rsidR="008F0D1E" w:rsidRPr="002F43AE" w:rsidRDefault="008F0D1E" w:rsidP="002F43AE">
      <w:pPr>
        <w:ind w:firstLine="708"/>
        <w:jc w:val="both"/>
        <w:rPr>
          <w:color w:val="000000" w:themeColor="text1"/>
          <w:sz w:val="26"/>
          <w:szCs w:val="26"/>
        </w:rPr>
      </w:pPr>
    </w:p>
    <w:p w:rsidR="002F43AE" w:rsidRDefault="002F43AE" w:rsidP="008F0D1E">
      <w:pPr>
        <w:jc w:val="center"/>
        <w:rPr>
          <w:b/>
          <w:bCs/>
          <w:color w:val="019664"/>
          <w:sz w:val="26"/>
          <w:szCs w:val="26"/>
        </w:rPr>
      </w:pPr>
      <w:r>
        <w:rPr>
          <w:noProof/>
        </w:rPr>
        <w:drawing>
          <wp:inline distT="0" distB="0" distL="0" distR="0" wp14:anchorId="0D670AFB" wp14:editId="451D07A4">
            <wp:extent cx="5507665" cy="3179135"/>
            <wp:effectExtent l="0" t="0" r="0" b="25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91CE0" w:rsidRDefault="008F0D1E" w:rsidP="00991CE0">
      <w:pPr>
        <w:jc w:val="center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Рис.17. </w:t>
      </w:r>
      <w:r w:rsidR="002F43AE" w:rsidRPr="002F43AE">
        <w:rPr>
          <w:bCs/>
          <w:color w:val="000000" w:themeColor="text1"/>
          <w:sz w:val="26"/>
          <w:szCs w:val="26"/>
        </w:rPr>
        <w:t>Оценка качества образовани</w:t>
      </w:r>
      <w:r w:rsidR="002417FD">
        <w:rPr>
          <w:bCs/>
          <w:color w:val="000000" w:themeColor="text1"/>
          <w:sz w:val="26"/>
          <w:szCs w:val="26"/>
        </w:rPr>
        <w:t xml:space="preserve">я по специальности </w:t>
      </w:r>
      <w:r>
        <w:rPr>
          <w:bCs/>
          <w:color w:val="000000" w:themeColor="text1"/>
          <w:sz w:val="26"/>
          <w:szCs w:val="26"/>
        </w:rPr>
        <w:t>(по институтам)</w:t>
      </w:r>
      <w:r w:rsidR="00991CE0">
        <w:rPr>
          <w:bCs/>
          <w:color w:val="000000" w:themeColor="text1"/>
          <w:sz w:val="26"/>
          <w:szCs w:val="26"/>
        </w:rPr>
        <w:t xml:space="preserve"> </w:t>
      </w:r>
      <w:r w:rsidR="00991CE0" w:rsidRPr="006F6EBF">
        <w:rPr>
          <w:sz w:val="26"/>
          <w:szCs w:val="26"/>
        </w:rPr>
        <w:t>(количество человек)</w:t>
      </w:r>
    </w:p>
    <w:p w:rsidR="002F43AE" w:rsidRDefault="002F43AE" w:rsidP="00DB0560">
      <w:pPr>
        <w:rPr>
          <w:color w:val="FF0000"/>
          <w:sz w:val="26"/>
          <w:szCs w:val="26"/>
        </w:rPr>
      </w:pPr>
    </w:p>
    <w:p w:rsidR="002F43AE" w:rsidRDefault="002F43AE" w:rsidP="005B0449">
      <w:pPr>
        <w:jc w:val="both"/>
        <w:rPr>
          <w:color w:val="000000" w:themeColor="text1"/>
          <w:sz w:val="26"/>
          <w:szCs w:val="26"/>
        </w:rPr>
      </w:pPr>
      <w:proofErr w:type="gramStart"/>
      <w:r w:rsidRPr="002F43AE">
        <w:rPr>
          <w:color w:val="000000" w:themeColor="text1"/>
          <w:sz w:val="26"/>
          <w:szCs w:val="26"/>
        </w:rPr>
        <w:t>Качество</w:t>
      </w:r>
      <w:r>
        <w:rPr>
          <w:color w:val="000000" w:themeColor="text1"/>
          <w:sz w:val="26"/>
          <w:szCs w:val="26"/>
        </w:rPr>
        <w:t>м педагогического состава, реализующего образовате</w:t>
      </w:r>
      <w:r w:rsidR="00B32722">
        <w:rPr>
          <w:color w:val="000000" w:themeColor="text1"/>
          <w:sz w:val="26"/>
          <w:szCs w:val="26"/>
        </w:rPr>
        <w:t>льную программу удовлетворены 97,62</w:t>
      </w:r>
      <w:r>
        <w:rPr>
          <w:color w:val="000000" w:themeColor="text1"/>
          <w:sz w:val="26"/>
          <w:szCs w:val="26"/>
        </w:rPr>
        <w:t>% респондентов, из них полностью удовлетворены 8</w:t>
      </w:r>
      <w:r w:rsidR="00B32722">
        <w:rPr>
          <w:color w:val="000000" w:themeColor="text1"/>
          <w:sz w:val="26"/>
          <w:szCs w:val="26"/>
        </w:rPr>
        <w:t>0,95</w:t>
      </w:r>
      <w:r>
        <w:rPr>
          <w:color w:val="000000" w:themeColor="text1"/>
          <w:sz w:val="26"/>
          <w:szCs w:val="26"/>
        </w:rPr>
        <w:t>% и частично – 1</w:t>
      </w:r>
      <w:r w:rsidR="00B32722">
        <w:rPr>
          <w:color w:val="000000" w:themeColor="text1"/>
          <w:sz w:val="26"/>
          <w:szCs w:val="26"/>
        </w:rPr>
        <w:t>6,67</w:t>
      </w:r>
      <w:r>
        <w:rPr>
          <w:color w:val="000000" w:themeColor="text1"/>
          <w:sz w:val="26"/>
          <w:szCs w:val="26"/>
        </w:rPr>
        <w:t>% респондентов.</w:t>
      </w:r>
      <w:proofErr w:type="gramEnd"/>
      <w:r>
        <w:rPr>
          <w:color w:val="000000" w:themeColor="text1"/>
          <w:sz w:val="26"/>
          <w:szCs w:val="26"/>
        </w:rPr>
        <w:t xml:space="preserve"> Отрицательную оценку поставили 2</w:t>
      </w:r>
      <w:r w:rsidR="00B32722">
        <w:rPr>
          <w:color w:val="000000" w:themeColor="text1"/>
          <w:sz w:val="26"/>
          <w:szCs w:val="26"/>
        </w:rPr>
        <w:t>,38</w:t>
      </w:r>
      <w:r>
        <w:rPr>
          <w:color w:val="000000" w:themeColor="text1"/>
          <w:sz w:val="26"/>
          <w:szCs w:val="26"/>
        </w:rPr>
        <w:t xml:space="preserve">% респондентов. </w:t>
      </w:r>
    </w:p>
    <w:p w:rsidR="00E34FDF" w:rsidRDefault="00E34FDF" w:rsidP="00DB0560">
      <w:pPr>
        <w:rPr>
          <w:color w:val="000000" w:themeColor="text1"/>
          <w:sz w:val="26"/>
          <w:szCs w:val="26"/>
        </w:rPr>
      </w:pPr>
    </w:p>
    <w:p w:rsidR="009E11E7" w:rsidRPr="00E41717" w:rsidRDefault="00033F73" w:rsidP="00033F73">
      <w:pPr>
        <w:jc w:val="center"/>
        <w:rPr>
          <w:sz w:val="26"/>
          <w:szCs w:val="26"/>
        </w:rPr>
      </w:pPr>
      <w:r w:rsidRPr="00E41717">
        <w:rPr>
          <w:noProof/>
        </w:rPr>
        <w:drawing>
          <wp:inline distT="0" distB="0" distL="0" distR="0" wp14:anchorId="501188F2" wp14:editId="4BBF87DA">
            <wp:extent cx="3987209" cy="1616148"/>
            <wp:effectExtent l="0" t="0" r="0" b="317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91CE0" w:rsidRDefault="008F0D1E" w:rsidP="00991CE0">
      <w:pPr>
        <w:jc w:val="center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Рис. 18.</w:t>
      </w:r>
      <w:r w:rsidR="00033F73" w:rsidRPr="00033F73">
        <w:rPr>
          <w:bCs/>
          <w:color w:val="000000" w:themeColor="text1"/>
          <w:sz w:val="26"/>
          <w:szCs w:val="26"/>
        </w:rPr>
        <w:t xml:space="preserve"> Удовлетворенность </w:t>
      </w:r>
      <w:r w:rsidR="00033F73" w:rsidRPr="00E34FDF">
        <w:rPr>
          <w:bCs/>
          <w:color w:val="000000" w:themeColor="text1"/>
          <w:sz w:val="26"/>
          <w:szCs w:val="26"/>
        </w:rPr>
        <w:t>качеством педаго</w:t>
      </w:r>
      <w:r w:rsidR="002417FD">
        <w:rPr>
          <w:bCs/>
          <w:color w:val="000000" w:themeColor="text1"/>
          <w:sz w:val="26"/>
          <w:szCs w:val="26"/>
        </w:rPr>
        <w:t>гического состава</w:t>
      </w:r>
      <w:r w:rsidR="00E41717">
        <w:rPr>
          <w:bCs/>
          <w:color w:val="000000" w:themeColor="text1"/>
          <w:sz w:val="26"/>
          <w:szCs w:val="26"/>
        </w:rPr>
        <w:t xml:space="preserve">, проводящего занятия </w:t>
      </w:r>
      <w:r w:rsidR="002417FD">
        <w:rPr>
          <w:bCs/>
          <w:color w:val="000000" w:themeColor="text1"/>
          <w:sz w:val="26"/>
          <w:szCs w:val="26"/>
        </w:rPr>
        <w:t>в аспирантуре</w:t>
      </w:r>
      <w:r w:rsidR="00991CE0">
        <w:rPr>
          <w:bCs/>
          <w:color w:val="000000" w:themeColor="text1"/>
          <w:sz w:val="26"/>
          <w:szCs w:val="26"/>
        </w:rPr>
        <w:t xml:space="preserve"> </w:t>
      </w:r>
      <w:r w:rsidR="00991CE0" w:rsidRPr="006F6EBF">
        <w:rPr>
          <w:sz w:val="26"/>
          <w:szCs w:val="26"/>
        </w:rPr>
        <w:t>(количество человек)</w:t>
      </w:r>
    </w:p>
    <w:p w:rsidR="00E90C83" w:rsidRDefault="00E90C83" w:rsidP="00DB681F">
      <w:pPr>
        <w:pStyle w:val="a5"/>
        <w:tabs>
          <w:tab w:val="left" w:pos="426"/>
        </w:tabs>
        <w:ind w:left="0"/>
        <w:jc w:val="both"/>
        <w:rPr>
          <w:sz w:val="26"/>
          <w:szCs w:val="26"/>
        </w:rPr>
      </w:pPr>
    </w:p>
    <w:p w:rsidR="00DB681F" w:rsidRPr="00DB681F" w:rsidRDefault="00DB681F" w:rsidP="00DB681F">
      <w:pPr>
        <w:pStyle w:val="a5"/>
        <w:tabs>
          <w:tab w:val="left" w:pos="42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DB681F">
        <w:rPr>
          <w:sz w:val="26"/>
          <w:szCs w:val="26"/>
        </w:rPr>
        <w:t xml:space="preserve"> качестве образования в целом участвовавшие в опросе аспиранты выразили</w:t>
      </w:r>
      <w:r>
        <w:rPr>
          <w:sz w:val="26"/>
          <w:szCs w:val="26"/>
        </w:rPr>
        <w:t>сь следующим</w:t>
      </w:r>
      <w:r w:rsidRPr="00DB681F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образом</w:t>
      </w:r>
      <w:r w:rsidRPr="00DB681F">
        <w:rPr>
          <w:sz w:val="26"/>
          <w:szCs w:val="26"/>
        </w:rPr>
        <w:t>:</w:t>
      </w:r>
    </w:p>
    <w:p w:rsidR="00DB681F" w:rsidRPr="00DB681F" w:rsidRDefault="00DB681F" w:rsidP="00DB681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DB681F">
        <w:rPr>
          <w:sz w:val="26"/>
          <w:szCs w:val="26"/>
        </w:rPr>
        <w:t>качество обучения вполне удовлетворяет учебному процессу аспиранта;</w:t>
      </w:r>
    </w:p>
    <w:p w:rsidR="00DB681F" w:rsidRPr="00DB681F" w:rsidRDefault="00DB681F" w:rsidP="00DB681F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DB681F">
        <w:rPr>
          <w:sz w:val="26"/>
          <w:szCs w:val="26"/>
        </w:rPr>
        <w:t>качество работы на высоком уровне</w:t>
      </w:r>
      <w:r w:rsidR="00E90C83">
        <w:rPr>
          <w:sz w:val="26"/>
          <w:szCs w:val="26"/>
        </w:rPr>
        <w:t>,</w:t>
      </w:r>
      <w:r w:rsidRPr="00DB681F">
        <w:rPr>
          <w:sz w:val="26"/>
          <w:szCs w:val="26"/>
        </w:rPr>
        <w:t xml:space="preserve"> на оценку «отлично»</w:t>
      </w:r>
      <w:r>
        <w:rPr>
          <w:sz w:val="26"/>
          <w:szCs w:val="26"/>
        </w:rPr>
        <w:t>.</w:t>
      </w:r>
    </w:p>
    <w:p w:rsidR="006C3CB5" w:rsidRPr="006C3CB5" w:rsidRDefault="006C3CB5" w:rsidP="009009C4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8. </w:t>
      </w:r>
      <w:r w:rsidR="002417FD">
        <w:rPr>
          <w:rFonts w:ascii="Times New Roman" w:hAnsi="Times New Roman" w:cs="Times New Roman"/>
          <w:color w:val="auto"/>
          <w:sz w:val="26"/>
          <w:szCs w:val="26"/>
        </w:rPr>
        <w:t>Портрет «</w:t>
      </w:r>
      <w:r>
        <w:rPr>
          <w:rFonts w:ascii="Times New Roman" w:hAnsi="Times New Roman" w:cs="Times New Roman"/>
          <w:color w:val="auto"/>
          <w:sz w:val="26"/>
          <w:szCs w:val="26"/>
        </w:rPr>
        <w:t>Преподаватель глазами аспиранта</w:t>
      </w:r>
      <w:r w:rsidR="002417FD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09"/>
        <w:gridCol w:w="709"/>
        <w:gridCol w:w="709"/>
        <w:gridCol w:w="708"/>
        <w:gridCol w:w="709"/>
        <w:gridCol w:w="709"/>
        <w:gridCol w:w="1134"/>
        <w:gridCol w:w="1134"/>
      </w:tblGrid>
      <w:tr w:rsidR="00E90C83" w:rsidRPr="00903740" w:rsidTr="00AC45C8">
        <w:trPr>
          <w:trHeight w:val="5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83" w:rsidRPr="00903740" w:rsidRDefault="00E90C83" w:rsidP="00226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740">
              <w:rPr>
                <w:b/>
                <w:bCs/>
                <w:color w:val="000000"/>
                <w:sz w:val="22"/>
                <w:szCs w:val="22"/>
              </w:rPr>
              <w:t>Высказывание о работе преподавателя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83" w:rsidRPr="00903740" w:rsidRDefault="00E90C83" w:rsidP="00226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740">
              <w:rPr>
                <w:b/>
                <w:bCs/>
                <w:color w:val="000000"/>
                <w:sz w:val="22"/>
                <w:szCs w:val="22"/>
              </w:rPr>
              <w:t>Ответы,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C83" w:rsidRPr="00903740" w:rsidRDefault="00E90C83" w:rsidP="002268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3740">
              <w:rPr>
                <w:b/>
                <w:color w:val="000000"/>
                <w:sz w:val="22"/>
                <w:szCs w:val="22"/>
              </w:rPr>
              <w:t>Средняя оценка, 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0C83" w:rsidRPr="00903740" w:rsidRDefault="00E90C83" w:rsidP="002268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3740">
              <w:rPr>
                <w:b/>
                <w:color w:val="000000"/>
                <w:sz w:val="22"/>
                <w:szCs w:val="22"/>
              </w:rPr>
              <w:t>Средняя оценка, 2013</w:t>
            </w:r>
          </w:p>
        </w:tc>
      </w:tr>
      <w:tr w:rsidR="00E90C83" w:rsidRPr="00903740" w:rsidTr="00AC45C8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83" w:rsidRPr="00903740" w:rsidRDefault="00E90C83" w:rsidP="002268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83" w:rsidRPr="00AC45C8" w:rsidRDefault="00E90C83" w:rsidP="0022681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83" w:rsidRPr="00AC45C8" w:rsidRDefault="00E90C83" w:rsidP="0022681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83" w:rsidRPr="00AC45C8" w:rsidRDefault="00E90C83" w:rsidP="0022681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83" w:rsidRPr="00AC45C8" w:rsidRDefault="00E90C83" w:rsidP="0022681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83" w:rsidRPr="00AC45C8" w:rsidRDefault="00E90C83" w:rsidP="0022681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83" w:rsidRPr="00AC45C8" w:rsidRDefault="00E90C83" w:rsidP="00226819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90C83" w:rsidRPr="001A55EE" w:rsidRDefault="00E90C83" w:rsidP="002268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90C83" w:rsidRPr="001A55EE" w:rsidRDefault="00E90C83" w:rsidP="002268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3740" w:rsidRPr="00903740" w:rsidTr="00AC45C8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Демонстрируют эрудицию, глубокое знание читаемой дисциплины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27,</w:t>
            </w:r>
            <w:r w:rsidR="00E41717" w:rsidRPr="00AC45C8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65,</w:t>
            </w:r>
            <w:r w:rsidR="00E41717" w:rsidRPr="00AC45C8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4,73</w:t>
            </w:r>
          </w:p>
        </w:tc>
      </w:tr>
      <w:tr w:rsidR="00903740" w:rsidRPr="00903740" w:rsidTr="00AC45C8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 xml:space="preserve">Определяют </w:t>
            </w:r>
            <w:r w:rsidR="00AC45C8">
              <w:rPr>
                <w:color w:val="000000"/>
                <w:sz w:val="22"/>
                <w:szCs w:val="22"/>
              </w:rPr>
              <w:t xml:space="preserve">значимость и ценность изучаемой </w:t>
            </w:r>
            <w:r w:rsidRPr="00903740">
              <w:rPr>
                <w:color w:val="000000"/>
                <w:sz w:val="22"/>
                <w:szCs w:val="22"/>
              </w:rPr>
              <w:t>дисциплины с точки зрения практики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A55EE" w:rsidRPr="001A55EE" w:rsidRDefault="001A55EE" w:rsidP="001F3698">
            <w:pPr>
              <w:jc w:val="center"/>
              <w:rPr>
                <w:sz w:val="22"/>
                <w:szCs w:val="22"/>
              </w:rPr>
            </w:pPr>
            <w:r w:rsidRPr="001A55EE">
              <w:rPr>
                <w:sz w:val="22"/>
                <w:szCs w:val="22"/>
              </w:rPr>
              <w:t>4,62</w:t>
            </w:r>
          </w:p>
          <w:p w:rsidR="001F3698" w:rsidRPr="00B72274" w:rsidRDefault="001A55EE" w:rsidP="00E41717">
            <w:pPr>
              <w:jc w:val="center"/>
              <w:rPr>
                <w:spacing w:val="-4"/>
                <w:sz w:val="22"/>
                <w:szCs w:val="22"/>
              </w:rPr>
            </w:pPr>
            <w:r w:rsidRPr="00B72274">
              <w:rPr>
                <w:spacing w:val="-4"/>
                <w:sz w:val="22"/>
                <w:szCs w:val="22"/>
              </w:rPr>
              <w:t>(</w:t>
            </w:r>
            <w:r w:rsidR="001F3698" w:rsidRPr="00B72274">
              <w:rPr>
                <w:spacing w:val="-4"/>
                <w:sz w:val="22"/>
                <w:szCs w:val="22"/>
              </w:rPr>
              <w:t>...</w:t>
            </w:r>
            <w:r w:rsidRPr="00B72274">
              <w:rPr>
                <w:spacing w:val="-4"/>
                <w:sz w:val="22"/>
                <w:szCs w:val="22"/>
              </w:rPr>
              <w:t xml:space="preserve">с точки </w:t>
            </w:r>
            <w:proofErr w:type="spellStart"/>
            <w:r w:rsidR="00903740" w:rsidRPr="00B72274">
              <w:rPr>
                <w:spacing w:val="-4"/>
                <w:sz w:val="22"/>
                <w:szCs w:val="22"/>
              </w:rPr>
              <w:t>з</w:t>
            </w:r>
            <w:r w:rsidRPr="00B72274">
              <w:rPr>
                <w:spacing w:val="-4"/>
                <w:sz w:val="22"/>
                <w:szCs w:val="22"/>
              </w:rPr>
              <w:t>р</w:t>
            </w:r>
            <w:proofErr w:type="spellEnd"/>
            <w:r w:rsidR="00E41717" w:rsidRPr="00B72274">
              <w:rPr>
                <w:spacing w:val="-4"/>
                <w:sz w:val="22"/>
                <w:szCs w:val="22"/>
              </w:rPr>
              <w:t>.</w:t>
            </w:r>
            <w:r w:rsidR="00903740" w:rsidRPr="00B72274">
              <w:rPr>
                <w:spacing w:val="-4"/>
                <w:sz w:val="22"/>
                <w:szCs w:val="22"/>
              </w:rPr>
              <w:t xml:space="preserve"> науки</w:t>
            </w:r>
            <w:r w:rsidRPr="00B72274">
              <w:rPr>
                <w:spacing w:val="-4"/>
                <w:sz w:val="22"/>
                <w:szCs w:val="22"/>
              </w:rPr>
              <w:t>)</w:t>
            </w:r>
          </w:p>
        </w:tc>
      </w:tr>
      <w:tr w:rsidR="00903740" w:rsidRPr="00903740" w:rsidTr="00AC45C8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В преподавании опираются на результаты современных научных исследований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3,</w:t>
            </w:r>
            <w:r w:rsidR="00E41717" w:rsidRPr="00AC45C8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B72274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28,</w:t>
            </w:r>
            <w:r w:rsidR="00B72274" w:rsidRPr="00AC45C8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1F3698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4,67</w:t>
            </w:r>
          </w:p>
        </w:tc>
      </w:tr>
      <w:tr w:rsidR="00903740" w:rsidRPr="00903740" w:rsidTr="00AC45C8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Приводят примеры позиций разных исследований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7,</w:t>
            </w:r>
            <w:r w:rsidR="00B72274" w:rsidRPr="00AC45C8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B72274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1F3698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4,67</w:t>
            </w:r>
          </w:p>
        </w:tc>
      </w:tr>
      <w:tr w:rsidR="00903740" w:rsidRPr="00903740" w:rsidTr="00AC45C8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Приводят примеры практического применения теоретических положений, отдельных компонентов содержания дисциплины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3,</w:t>
            </w:r>
            <w:r w:rsidR="00E41717" w:rsidRPr="00AC45C8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4,</w:t>
            </w:r>
            <w:r w:rsidR="00B72274" w:rsidRPr="00AC45C8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4,64</w:t>
            </w:r>
          </w:p>
        </w:tc>
      </w:tr>
      <w:tr w:rsidR="00903740" w:rsidRPr="00903740" w:rsidTr="00AC45C8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Делают выводы по ходу изложения материала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66,</w:t>
            </w:r>
            <w:r w:rsidR="00903740" w:rsidRPr="00AC45C8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4,65</w:t>
            </w:r>
          </w:p>
        </w:tc>
      </w:tr>
      <w:tr w:rsidR="00903740" w:rsidRPr="00903740" w:rsidTr="00AC45C8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Используют на своих занятиях аудио-, видео-, мультимеди</w:t>
            </w:r>
            <w:proofErr w:type="gramStart"/>
            <w:r w:rsidRPr="00903740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903740">
              <w:rPr>
                <w:color w:val="000000"/>
                <w:sz w:val="22"/>
                <w:szCs w:val="22"/>
              </w:rPr>
              <w:t xml:space="preserve">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4,</w:t>
            </w:r>
            <w:r w:rsidR="00E41717" w:rsidRPr="00AC45C8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3,</w:t>
            </w:r>
            <w:r w:rsidR="00E41717" w:rsidRPr="00AC45C8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41,</w:t>
            </w:r>
            <w:r w:rsidR="00903740" w:rsidRPr="00AC45C8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3,75</w:t>
            </w:r>
          </w:p>
        </w:tc>
      </w:tr>
      <w:tr w:rsidR="00903740" w:rsidRPr="00903740" w:rsidTr="00AC45C8">
        <w:trPr>
          <w:trHeight w:val="7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На занятиях есть возможность «отсидеться», заниматься своими делами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3740" w:rsidRPr="00E41717" w:rsidRDefault="001F3698" w:rsidP="00903740">
            <w:pPr>
              <w:jc w:val="center"/>
              <w:rPr>
                <w:sz w:val="22"/>
                <w:szCs w:val="22"/>
              </w:rPr>
            </w:pPr>
            <w:r w:rsidRPr="00E41717">
              <w:rPr>
                <w:sz w:val="22"/>
                <w:szCs w:val="22"/>
              </w:rPr>
              <w:t>2,11</w:t>
            </w:r>
          </w:p>
        </w:tc>
      </w:tr>
      <w:tr w:rsidR="00903740" w:rsidRPr="00903740" w:rsidTr="00AC45C8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В ходе заняти</w:t>
            </w:r>
            <w:r w:rsidR="00AC45C8">
              <w:rPr>
                <w:color w:val="000000"/>
                <w:sz w:val="22"/>
                <w:szCs w:val="22"/>
              </w:rPr>
              <w:t xml:space="preserve">й предоставляют возможность для </w:t>
            </w:r>
            <w:proofErr w:type="spellStart"/>
            <w:r w:rsidRPr="00903740">
              <w:rPr>
                <w:color w:val="000000"/>
                <w:sz w:val="22"/>
                <w:szCs w:val="22"/>
              </w:rPr>
              <w:t>взаимо</w:t>
            </w:r>
            <w:proofErr w:type="spellEnd"/>
            <w:r w:rsidR="00AC45C8">
              <w:rPr>
                <w:color w:val="000000"/>
                <w:sz w:val="22"/>
                <w:szCs w:val="22"/>
              </w:rPr>
              <w:t xml:space="preserve">-оценки и самооценки </w:t>
            </w:r>
            <w:proofErr w:type="gramStart"/>
            <w:r w:rsidRPr="00903740">
              <w:rPr>
                <w:color w:val="000000"/>
                <w:sz w:val="22"/>
                <w:szCs w:val="22"/>
              </w:rPr>
              <w:t>выступ</w:t>
            </w:r>
            <w:r w:rsidR="00AC45C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903740">
              <w:rPr>
                <w:color w:val="000000"/>
                <w:sz w:val="22"/>
                <w:szCs w:val="22"/>
              </w:rPr>
              <w:t>лений</w:t>
            </w:r>
            <w:proofErr w:type="spellEnd"/>
            <w:proofErr w:type="gramEnd"/>
            <w:r w:rsidRPr="00903740">
              <w:rPr>
                <w:color w:val="000000"/>
                <w:sz w:val="22"/>
                <w:szCs w:val="22"/>
              </w:rPr>
              <w:t xml:space="preserve"> и выполненных заданий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2,</w:t>
            </w:r>
            <w:r w:rsidR="00E41717" w:rsidRPr="00AC45C8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4,21</w:t>
            </w:r>
          </w:p>
        </w:tc>
      </w:tr>
      <w:tr w:rsidR="00903740" w:rsidRPr="00903740" w:rsidTr="00AC45C8">
        <w:trPr>
          <w:trHeight w:val="8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proofErr w:type="gramStart"/>
            <w:r w:rsidRPr="00903740">
              <w:rPr>
                <w:color w:val="000000"/>
                <w:sz w:val="22"/>
                <w:szCs w:val="22"/>
              </w:rPr>
              <w:t>Внимательны</w:t>
            </w:r>
            <w:proofErr w:type="gramEnd"/>
            <w:r w:rsidRPr="00903740">
              <w:rPr>
                <w:color w:val="000000"/>
                <w:sz w:val="22"/>
                <w:szCs w:val="22"/>
              </w:rPr>
              <w:t xml:space="preserve"> и добро</w:t>
            </w:r>
            <w:r w:rsidR="00AC45C8">
              <w:rPr>
                <w:color w:val="000000"/>
                <w:sz w:val="22"/>
                <w:szCs w:val="22"/>
              </w:rPr>
              <w:t>-</w:t>
            </w:r>
            <w:r w:rsidRPr="00903740">
              <w:rPr>
                <w:color w:val="000000"/>
                <w:sz w:val="22"/>
                <w:szCs w:val="22"/>
              </w:rPr>
              <w:t>желательны, с уважением относятся к обучающимся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2,</w:t>
            </w:r>
            <w:r w:rsidR="00E41717" w:rsidRPr="00AC45C8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4,62</w:t>
            </w:r>
          </w:p>
        </w:tc>
      </w:tr>
      <w:tr w:rsidR="00903740" w:rsidRPr="00903740" w:rsidTr="00AC45C8">
        <w:trPr>
          <w:trHeight w:val="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 xml:space="preserve">Демонстрируют </w:t>
            </w:r>
            <w:proofErr w:type="spellStart"/>
            <w:proofErr w:type="gramStart"/>
            <w:r w:rsidRPr="00903740">
              <w:rPr>
                <w:color w:val="000000"/>
                <w:sz w:val="22"/>
                <w:szCs w:val="22"/>
              </w:rPr>
              <w:t>принци</w:t>
            </w:r>
            <w:r w:rsidR="00AC45C8">
              <w:rPr>
                <w:color w:val="000000"/>
                <w:sz w:val="22"/>
                <w:szCs w:val="22"/>
              </w:rPr>
              <w:t>-</w:t>
            </w:r>
            <w:r w:rsidRPr="00903740">
              <w:rPr>
                <w:color w:val="000000"/>
                <w:sz w:val="22"/>
                <w:szCs w:val="22"/>
              </w:rPr>
              <w:t>пиальность</w:t>
            </w:r>
            <w:proofErr w:type="spellEnd"/>
            <w:proofErr w:type="gramEnd"/>
            <w:r w:rsidRPr="00903740">
              <w:rPr>
                <w:color w:val="000000"/>
                <w:sz w:val="22"/>
                <w:szCs w:val="22"/>
              </w:rPr>
              <w:t xml:space="preserve"> и строгость в оценке деятельности студента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2,</w:t>
            </w:r>
            <w:r w:rsidR="00E41717" w:rsidRPr="00AC45C8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4,34</w:t>
            </w:r>
          </w:p>
        </w:tc>
      </w:tr>
      <w:tr w:rsidR="00903740" w:rsidRPr="00903740" w:rsidTr="00AC45C8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Обладают чувством юмора, умеют снять напряженность аудитории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4,</w:t>
            </w:r>
            <w:r w:rsidR="00E41717" w:rsidRPr="00AC45C8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45,</w:t>
            </w:r>
            <w:r w:rsidR="00903740" w:rsidRPr="00AC45C8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4,40</w:t>
            </w:r>
          </w:p>
        </w:tc>
      </w:tr>
      <w:tr w:rsidR="00903740" w:rsidRPr="00903740" w:rsidTr="00AC45C8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Раскрывают связь науки, теории и практики в изучаемой дисциплине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65,</w:t>
            </w:r>
            <w:r w:rsidR="00E41717" w:rsidRPr="00AC45C8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4,49</w:t>
            </w:r>
          </w:p>
        </w:tc>
      </w:tr>
      <w:tr w:rsidR="00E41717" w:rsidRPr="00903740" w:rsidTr="00AC45C8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Имеют собственную точку зрения на проблемы в содержании предмета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4,79</w:t>
            </w:r>
          </w:p>
        </w:tc>
      </w:tr>
      <w:tr w:rsidR="00B6187E" w:rsidRPr="00903740" w:rsidTr="00AC45C8">
        <w:trPr>
          <w:trHeight w:val="3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87E" w:rsidRPr="00903740" w:rsidRDefault="00B6187E" w:rsidP="00B6187E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Демонстрирует культуру речи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7E" w:rsidRPr="00AC45C8" w:rsidRDefault="00B6187E" w:rsidP="00B6187E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7E" w:rsidRPr="00AC45C8" w:rsidRDefault="00B6187E" w:rsidP="00B6187E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7E" w:rsidRPr="00AC45C8" w:rsidRDefault="00B6187E" w:rsidP="00B6187E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7E" w:rsidRPr="00AC45C8" w:rsidRDefault="00B6187E" w:rsidP="00B6187E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7E" w:rsidRPr="00AC45C8" w:rsidRDefault="00B6187E" w:rsidP="00B6187E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87E" w:rsidRPr="00AC45C8" w:rsidRDefault="00B6187E" w:rsidP="00B6187E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187E" w:rsidRPr="001A55EE" w:rsidRDefault="00B6187E" w:rsidP="00B6187E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6187E" w:rsidRPr="001A55EE" w:rsidRDefault="00B6187E" w:rsidP="00B6187E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4,70</w:t>
            </w:r>
          </w:p>
        </w:tc>
      </w:tr>
      <w:tr w:rsidR="00E41717" w:rsidRPr="00903740" w:rsidTr="00AC45C8">
        <w:trPr>
          <w:trHeight w:val="10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Занятия способствуют развитию навыков и умений публичного выступления, культуры речи,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4,32</w:t>
            </w:r>
          </w:p>
        </w:tc>
      </w:tr>
      <w:tr w:rsidR="00AC45C8" w:rsidRPr="00903740" w:rsidTr="00AC45C8">
        <w:trPr>
          <w:trHeight w:val="569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C8" w:rsidRPr="00903740" w:rsidRDefault="00AC45C8" w:rsidP="00F50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3740">
              <w:rPr>
                <w:b/>
                <w:bCs/>
                <w:color w:val="000000"/>
                <w:sz w:val="22"/>
                <w:szCs w:val="22"/>
              </w:rPr>
              <w:lastRenderedPageBreak/>
              <w:t>Высказывание о работе преподавателя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C8" w:rsidRPr="00AC45C8" w:rsidRDefault="00AC45C8" w:rsidP="00F50DD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Ответы,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5C8" w:rsidRPr="00903740" w:rsidRDefault="00AC45C8" w:rsidP="00F50D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3740">
              <w:rPr>
                <w:b/>
                <w:color w:val="000000"/>
                <w:sz w:val="22"/>
                <w:szCs w:val="22"/>
              </w:rPr>
              <w:t>Средняя оценка, 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5C8" w:rsidRPr="00903740" w:rsidRDefault="00AC45C8" w:rsidP="00F50D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3740">
              <w:rPr>
                <w:b/>
                <w:color w:val="000000"/>
                <w:sz w:val="22"/>
                <w:szCs w:val="22"/>
              </w:rPr>
              <w:t>Средняя оценка, 2013</w:t>
            </w:r>
          </w:p>
        </w:tc>
      </w:tr>
      <w:tr w:rsidR="00AC45C8" w:rsidRPr="00903740" w:rsidTr="00AC45C8">
        <w:trPr>
          <w:trHeight w:val="7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C8" w:rsidRPr="00903740" w:rsidRDefault="00AC45C8" w:rsidP="00F50DD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C8" w:rsidRPr="00AC45C8" w:rsidRDefault="00AC45C8" w:rsidP="00F50DD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C8" w:rsidRPr="00AC45C8" w:rsidRDefault="00AC45C8" w:rsidP="00F50DD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C8" w:rsidRPr="00AC45C8" w:rsidRDefault="00AC45C8" w:rsidP="00F50DD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C8" w:rsidRPr="00AC45C8" w:rsidRDefault="00AC45C8" w:rsidP="00F50DD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C8" w:rsidRPr="00AC45C8" w:rsidRDefault="00AC45C8" w:rsidP="00F50DD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C8" w:rsidRPr="00AC45C8" w:rsidRDefault="00AC45C8" w:rsidP="00F50DD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C45C8" w:rsidRPr="001A55EE" w:rsidRDefault="00AC45C8" w:rsidP="00F50D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C45C8" w:rsidRPr="001A55EE" w:rsidRDefault="00AC45C8" w:rsidP="00F50D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1717" w:rsidRPr="00903740" w:rsidTr="00AC45C8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Оказывает помощь в освоении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4,76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5,95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4,59</w:t>
            </w:r>
          </w:p>
        </w:tc>
      </w:tr>
      <w:tr w:rsidR="00903740" w:rsidRPr="00903740" w:rsidTr="00AC45C8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Демонстрирует чувство ответственности за качество обучения аспирантов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65,</w:t>
            </w:r>
            <w:r w:rsidR="00E41717" w:rsidRPr="00AC45C8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4,62</w:t>
            </w:r>
          </w:p>
        </w:tc>
      </w:tr>
      <w:tr w:rsidR="00903740" w:rsidRPr="00903740" w:rsidTr="00AC45C8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Занятия имеют четкую структуру и логику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4,44</w:t>
            </w:r>
          </w:p>
        </w:tc>
      </w:tr>
      <w:tr w:rsidR="00903740" w:rsidRPr="00903740" w:rsidTr="00AC45C8">
        <w:trPr>
          <w:trHeight w:val="2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 xml:space="preserve">Контроль по дисциплине ориентирован на умения применять на практике полученную </w:t>
            </w:r>
            <w:r w:rsidR="001F3698" w:rsidRPr="00903740">
              <w:rPr>
                <w:color w:val="000000"/>
                <w:sz w:val="22"/>
                <w:szCs w:val="22"/>
              </w:rPr>
              <w:t>информацию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2,</w:t>
            </w:r>
            <w:r w:rsidR="00E41717" w:rsidRPr="00AC45C8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4,38</w:t>
            </w:r>
          </w:p>
        </w:tc>
      </w:tr>
      <w:tr w:rsidR="00903740" w:rsidRPr="00903740" w:rsidTr="00AC45C8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Занятия помогли при написании научной публикации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3,</w:t>
            </w:r>
            <w:r w:rsidR="00E41717" w:rsidRPr="00AC45C8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4,76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3,98</w:t>
            </w:r>
          </w:p>
        </w:tc>
      </w:tr>
      <w:tr w:rsidR="00903740" w:rsidRPr="00903740" w:rsidTr="00AC45C8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Знания помогли при подготовке к кандидатскому экзамену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67,</w:t>
            </w:r>
            <w:r w:rsidR="00E41717" w:rsidRPr="00AC45C8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4,17</w:t>
            </w:r>
          </w:p>
        </w:tc>
      </w:tr>
      <w:tr w:rsidR="00903740" w:rsidRPr="00903740" w:rsidTr="00AC45C8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740" w:rsidRPr="00903740" w:rsidRDefault="00903740" w:rsidP="00903740">
            <w:pPr>
              <w:rPr>
                <w:color w:val="000000"/>
                <w:sz w:val="22"/>
                <w:szCs w:val="22"/>
              </w:rPr>
            </w:pPr>
            <w:r w:rsidRPr="00903740">
              <w:rPr>
                <w:color w:val="000000"/>
                <w:sz w:val="22"/>
                <w:szCs w:val="22"/>
              </w:rPr>
              <w:t>Знания помогли сформулировать и уточнить научный аппарат диссертационных исследований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</w:t>
            </w:r>
            <w:r w:rsidR="00E41717" w:rsidRPr="00AC45C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14,29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903740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26,19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740" w:rsidRPr="00AC45C8" w:rsidRDefault="00E41717" w:rsidP="00B72274">
            <w:pPr>
              <w:jc w:val="center"/>
              <w:rPr>
                <w:color w:val="000000"/>
                <w:sz w:val="21"/>
                <w:szCs w:val="21"/>
              </w:rPr>
            </w:pPr>
            <w:r w:rsidRPr="00AC45C8">
              <w:rPr>
                <w:color w:val="000000"/>
                <w:sz w:val="21"/>
                <w:szCs w:val="21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03740" w:rsidRPr="001A55EE" w:rsidRDefault="00903740" w:rsidP="00903740">
            <w:pPr>
              <w:jc w:val="center"/>
              <w:rPr>
                <w:color w:val="000000"/>
                <w:sz w:val="22"/>
                <w:szCs w:val="22"/>
              </w:rPr>
            </w:pPr>
            <w:r w:rsidRPr="001A55EE">
              <w:rPr>
                <w:color w:val="000000"/>
                <w:sz w:val="22"/>
                <w:szCs w:val="22"/>
              </w:rPr>
              <w:t>4,34</w:t>
            </w:r>
          </w:p>
        </w:tc>
      </w:tr>
      <w:tr w:rsidR="00E41717" w:rsidRPr="00903740" w:rsidTr="00AC45C8">
        <w:trPr>
          <w:trHeight w:val="1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740" w:rsidRPr="00903740" w:rsidRDefault="001F3698" w:rsidP="0090374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Средняя оценка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40" w:rsidRPr="00AC45C8" w:rsidRDefault="001F3698" w:rsidP="00B7227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40" w:rsidRPr="00AC45C8" w:rsidRDefault="001F3698" w:rsidP="00B7227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40" w:rsidRPr="00AC45C8" w:rsidRDefault="001F3698" w:rsidP="00B7227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3,36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40" w:rsidRPr="00AC45C8" w:rsidRDefault="001F3698" w:rsidP="00B7227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40" w:rsidRPr="00AC45C8" w:rsidRDefault="001F3698" w:rsidP="00B7227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40" w:rsidRPr="00AC45C8" w:rsidRDefault="00903740" w:rsidP="00B7227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C45C8">
              <w:rPr>
                <w:b/>
                <w:bCs/>
                <w:color w:val="000000"/>
                <w:sz w:val="21"/>
                <w:szCs w:val="21"/>
              </w:rPr>
              <w:t>57,</w:t>
            </w:r>
            <w:r w:rsidR="001A55EE" w:rsidRPr="00AC45C8"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03740" w:rsidRPr="001A55EE" w:rsidRDefault="001A55EE" w:rsidP="001A55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55EE">
              <w:rPr>
                <w:b/>
                <w:color w:val="000000"/>
                <w:sz w:val="22"/>
                <w:szCs w:val="22"/>
              </w:rPr>
              <w:t>4,24</w:t>
            </w:r>
            <w:r w:rsidR="001F3698" w:rsidRPr="001A55EE">
              <w:rPr>
                <w:b/>
                <w:color w:val="000000"/>
                <w:sz w:val="22"/>
                <w:szCs w:val="22"/>
              </w:rPr>
              <w:fldChar w:fldCharType="begin"/>
            </w:r>
            <w:r w:rsidR="001F3698" w:rsidRPr="001A55EE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="001F3698" w:rsidRPr="001A55EE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03740" w:rsidRPr="001A55EE" w:rsidRDefault="001A55EE" w:rsidP="001A55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4,36</w:t>
            </w:r>
          </w:p>
        </w:tc>
      </w:tr>
    </w:tbl>
    <w:p w:rsidR="00296CD9" w:rsidRPr="001E6052" w:rsidRDefault="00E22218" w:rsidP="00B6187E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9. </w:t>
      </w:r>
      <w:r w:rsidR="00296CD9" w:rsidRPr="001E6052">
        <w:rPr>
          <w:rFonts w:ascii="Times New Roman" w:hAnsi="Times New Roman" w:cs="Times New Roman"/>
          <w:color w:val="auto"/>
          <w:sz w:val="26"/>
          <w:szCs w:val="26"/>
        </w:rPr>
        <w:t>Любимый преподаватель</w:t>
      </w:r>
    </w:p>
    <w:p w:rsidR="009F1C42" w:rsidRDefault="009F1C42" w:rsidP="00CD1242">
      <w:pPr>
        <w:jc w:val="both"/>
        <w:rPr>
          <w:bCs/>
          <w:sz w:val="26"/>
          <w:szCs w:val="26"/>
        </w:rPr>
      </w:pPr>
      <w:r w:rsidRPr="001E6052">
        <w:rPr>
          <w:bCs/>
          <w:sz w:val="26"/>
          <w:szCs w:val="26"/>
        </w:rPr>
        <w:t xml:space="preserve">В опросе респондентам предлагалось назвать имя лучшего преподавателя, который у них преподавал. </w:t>
      </w:r>
      <w:r w:rsidR="00720726" w:rsidRPr="001E6052">
        <w:rPr>
          <w:bCs/>
          <w:sz w:val="26"/>
          <w:szCs w:val="26"/>
        </w:rPr>
        <w:t>По частоте упоминания был составлен следующий рейтинг:</w:t>
      </w:r>
    </w:p>
    <w:p w:rsidR="00E22218" w:rsidRDefault="00E22218" w:rsidP="00CD1242">
      <w:pPr>
        <w:jc w:val="both"/>
        <w:rPr>
          <w:bCs/>
          <w:sz w:val="26"/>
          <w:szCs w:val="26"/>
        </w:rPr>
      </w:pPr>
    </w:p>
    <w:p w:rsidR="001E6052" w:rsidRPr="001E6052" w:rsidRDefault="001E6052" w:rsidP="00CD1242">
      <w:pPr>
        <w:jc w:val="both"/>
        <w:rPr>
          <w:bCs/>
          <w:sz w:val="26"/>
          <w:szCs w:val="26"/>
        </w:rPr>
      </w:pP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5CB2D4F3" wp14:editId="53A067E3">
            <wp:extent cx="133985" cy="189230"/>
            <wp:effectExtent l="0" t="0" r="0" b="127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4BBE41BC" wp14:editId="5CECB411">
            <wp:extent cx="133985" cy="189230"/>
            <wp:effectExtent l="0" t="0" r="0" b="127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7FC4EA28" wp14:editId="4057F5A5">
            <wp:extent cx="133985" cy="189230"/>
            <wp:effectExtent l="0" t="0" r="0" b="127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9779130" wp14:editId="4B099489">
            <wp:extent cx="133985" cy="189230"/>
            <wp:effectExtent l="0" t="0" r="0" b="127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49942B27" wp14:editId="544859C6">
            <wp:extent cx="133985" cy="189230"/>
            <wp:effectExtent l="0" t="0" r="0" b="127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76A8DC44" wp14:editId="471706A7">
            <wp:extent cx="133985" cy="189230"/>
            <wp:effectExtent l="0" t="0" r="0" b="127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5967085D" wp14:editId="60B8AD80">
            <wp:extent cx="133985" cy="189230"/>
            <wp:effectExtent l="0" t="0" r="0" b="127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proofErr w:type="spellStart"/>
      <w:r w:rsidRPr="001E6052">
        <w:rPr>
          <w:bCs/>
          <w:color w:val="000000" w:themeColor="text1"/>
          <w:sz w:val="26"/>
          <w:szCs w:val="26"/>
        </w:rPr>
        <w:t>Мархинин</w:t>
      </w:r>
      <w:proofErr w:type="spellEnd"/>
      <w:r w:rsidRPr="001E6052">
        <w:rPr>
          <w:bCs/>
          <w:color w:val="000000" w:themeColor="text1"/>
          <w:sz w:val="26"/>
          <w:szCs w:val="26"/>
        </w:rPr>
        <w:t xml:space="preserve"> В.В.</w:t>
      </w:r>
    </w:p>
    <w:p w:rsidR="00461DFC" w:rsidRDefault="001E6052" w:rsidP="00CD1242">
      <w:pPr>
        <w:ind w:left="2124" w:hanging="2124"/>
        <w:jc w:val="both"/>
        <w:rPr>
          <w:bCs/>
          <w:color w:val="000000" w:themeColor="text1"/>
          <w:sz w:val="26"/>
          <w:szCs w:val="26"/>
        </w:rPr>
      </w:pP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27E4FFE9" wp14:editId="173A6384">
            <wp:extent cx="133985" cy="189230"/>
            <wp:effectExtent l="0" t="0" r="0" b="127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36087893" wp14:editId="7E066D06">
            <wp:extent cx="133985" cy="189230"/>
            <wp:effectExtent l="0" t="0" r="0" b="127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57918646" wp14:editId="04D91874">
            <wp:extent cx="133985" cy="189230"/>
            <wp:effectExtent l="0" t="0" r="0" b="127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178BD8A2" wp14:editId="6B02850F">
            <wp:extent cx="133985" cy="189230"/>
            <wp:effectExtent l="0" t="0" r="0" b="127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5AB771DB" wp14:editId="4A97BD7E">
            <wp:extent cx="133985" cy="189230"/>
            <wp:effectExtent l="0" t="0" r="0" b="127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3A4D69EF" wp14:editId="46E5C386">
            <wp:extent cx="133985" cy="189230"/>
            <wp:effectExtent l="0" t="0" r="0" b="127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  </w:t>
      </w:r>
      <w:r w:rsidRPr="001E6052">
        <w:rPr>
          <w:bCs/>
          <w:color w:val="000000" w:themeColor="text1"/>
          <w:sz w:val="26"/>
          <w:szCs w:val="26"/>
        </w:rPr>
        <w:t>Филиппова Н.А., Рассказов Ф.Д.</w:t>
      </w:r>
    </w:p>
    <w:p w:rsidR="001E6052" w:rsidRDefault="001E6052" w:rsidP="00CD1242">
      <w:pPr>
        <w:ind w:left="2124" w:hanging="2124"/>
        <w:jc w:val="both"/>
        <w:rPr>
          <w:bCs/>
          <w:color w:val="000000" w:themeColor="text1"/>
          <w:sz w:val="26"/>
          <w:szCs w:val="26"/>
        </w:rPr>
      </w:pP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778AD361" wp14:editId="23DC1911">
            <wp:extent cx="133985" cy="189230"/>
            <wp:effectExtent l="0" t="0" r="0" b="127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4DBA5926" wp14:editId="00FAD496">
            <wp:extent cx="133985" cy="189230"/>
            <wp:effectExtent l="0" t="0" r="0" b="127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31BA2070" wp14:editId="4C7B2707">
            <wp:extent cx="133985" cy="189230"/>
            <wp:effectExtent l="0" t="0" r="0" b="127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2B9521AE" wp14:editId="1339E230">
            <wp:extent cx="133985" cy="189230"/>
            <wp:effectExtent l="0" t="0" r="0" b="127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2EA6F3FA" wp14:editId="55EA7B8F">
            <wp:extent cx="133985" cy="189230"/>
            <wp:effectExtent l="0" t="0" r="0" b="127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  </w:t>
      </w:r>
      <w:proofErr w:type="spellStart"/>
      <w:r w:rsidRPr="00B85CAC">
        <w:rPr>
          <w:bCs/>
          <w:color w:val="000000" w:themeColor="text1"/>
          <w:sz w:val="26"/>
          <w:szCs w:val="26"/>
        </w:rPr>
        <w:t>Острейковский</w:t>
      </w:r>
      <w:proofErr w:type="spellEnd"/>
      <w:r w:rsidRPr="00B85CAC">
        <w:rPr>
          <w:bCs/>
          <w:color w:val="000000" w:themeColor="text1"/>
          <w:sz w:val="26"/>
          <w:szCs w:val="26"/>
        </w:rPr>
        <w:t xml:space="preserve"> В.А., Денисова Т.Ю.</w:t>
      </w:r>
    </w:p>
    <w:p w:rsidR="001E6052" w:rsidRDefault="001E6052" w:rsidP="00CD1242">
      <w:pPr>
        <w:ind w:left="2124" w:hanging="2124"/>
        <w:jc w:val="both"/>
        <w:rPr>
          <w:sz w:val="26"/>
          <w:szCs w:val="26"/>
        </w:rPr>
      </w:pP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1F931091" wp14:editId="67EF4890">
            <wp:extent cx="133985" cy="189230"/>
            <wp:effectExtent l="0" t="0" r="0" b="127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61BFBDDD" wp14:editId="13E3A34D">
            <wp:extent cx="133985" cy="189230"/>
            <wp:effectExtent l="0" t="0" r="0" b="127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1EFC768C" wp14:editId="565CADD4">
            <wp:extent cx="133985" cy="189230"/>
            <wp:effectExtent l="0" t="0" r="0" b="127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3C85771B" wp14:editId="67371F86">
            <wp:extent cx="133985" cy="189230"/>
            <wp:effectExtent l="0" t="0" r="0" b="127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  </w:t>
      </w:r>
      <w:r w:rsidRPr="00B85CAC">
        <w:rPr>
          <w:sz w:val="26"/>
          <w:szCs w:val="26"/>
        </w:rPr>
        <w:t>Манин В.А., Петрова Ю.Ю., Грошев А.Р., Обухов С.М.</w:t>
      </w:r>
    </w:p>
    <w:p w:rsidR="001E6052" w:rsidRPr="001E6052" w:rsidRDefault="001E6052" w:rsidP="00CD1242">
      <w:pPr>
        <w:ind w:left="2124" w:hanging="2124"/>
        <w:jc w:val="both"/>
        <w:rPr>
          <w:bCs/>
          <w:sz w:val="26"/>
          <w:szCs w:val="26"/>
        </w:rPr>
      </w:pP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48C133EB" wp14:editId="36F188DA">
            <wp:extent cx="133985" cy="189230"/>
            <wp:effectExtent l="0" t="0" r="0" b="127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6B1BDBCC" wp14:editId="26CC21B0">
            <wp:extent cx="133985" cy="189230"/>
            <wp:effectExtent l="0" t="0" r="0" b="127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0352B18" wp14:editId="12C2D625">
            <wp:extent cx="133985" cy="189230"/>
            <wp:effectExtent l="0" t="0" r="0" b="127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  </w:t>
      </w:r>
      <w:r w:rsidRPr="00B85CAC">
        <w:rPr>
          <w:bCs/>
          <w:color w:val="000000" w:themeColor="text1"/>
          <w:sz w:val="26"/>
          <w:szCs w:val="26"/>
        </w:rPr>
        <w:t>Литовченко О.Г., Стариков В.П., Мещеряков В.В., Логинов С.И.</w:t>
      </w:r>
    </w:p>
    <w:p w:rsidR="001E6052" w:rsidRDefault="001E6052" w:rsidP="00CD1242">
      <w:pPr>
        <w:jc w:val="both"/>
        <w:rPr>
          <w:bCs/>
          <w:color w:val="000000" w:themeColor="text1"/>
          <w:sz w:val="26"/>
          <w:szCs w:val="26"/>
        </w:rPr>
      </w:pP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579DF32D" wp14:editId="6186F439">
            <wp:extent cx="133985" cy="189230"/>
            <wp:effectExtent l="0" t="0" r="0" b="127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115409D3" wp14:editId="60099255">
            <wp:extent cx="133985" cy="189230"/>
            <wp:effectExtent l="0" t="0" r="0" b="127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  </w:t>
      </w:r>
      <w:r w:rsidRPr="00B85CAC">
        <w:rPr>
          <w:bCs/>
          <w:color w:val="000000" w:themeColor="text1"/>
          <w:sz w:val="26"/>
          <w:szCs w:val="26"/>
        </w:rPr>
        <w:t xml:space="preserve">Король Е.В., Карпин В.А., </w:t>
      </w:r>
      <w:proofErr w:type="spellStart"/>
      <w:r w:rsidRPr="00B85CAC">
        <w:rPr>
          <w:bCs/>
          <w:color w:val="000000" w:themeColor="text1"/>
          <w:sz w:val="26"/>
          <w:szCs w:val="26"/>
        </w:rPr>
        <w:t>Ботиров</w:t>
      </w:r>
      <w:proofErr w:type="spellEnd"/>
      <w:r w:rsidRPr="00B85CAC">
        <w:rPr>
          <w:bCs/>
          <w:color w:val="000000" w:themeColor="text1"/>
          <w:sz w:val="26"/>
          <w:szCs w:val="26"/>
        </w:rPr>
        <w:t xml:space="preserve"> Э.</w:t>
      </w:r>
      <w:r>
        <w:rPr>
          <w:bCs/>
          <w:color w:val="000000" w:themeColor="text1"/>
          <w:sz w:val="26"/>
          <w:szCs w:val="26"/>
        </w:rPr>
        <w:t xml:space="preserve">Х., </w:t>
      </w:r>
      <w:proofErr w:type="spellStart"/>
      <w:r>
        <w:rPr>
          <w:bCs/>
          <w:color w:val="000000" w:themeColor="text1"/>
          <w:sz w:val="26"/>
          <w:szCs w:val="26"/>
        </w:rPr>
        <w:t>Сычугова</w:t>
      </w:r>
      <w:proofErr w:type="spellEnd"/>
      <w:r>
        <w:rPr>
          <w:bCs/>
          <w:color w:val="000000" w:themeColor="text1"/>
          <w:sz w:val="26"/>
          <w:szCs w:val="26"/>
        </w:rPr>
        <w:t xml:space="preserve"> Л.А., Исаков,</w:t>
      </w:r>
    </w:p>
    <w:p w:rsidR="001E6052" w:rsidRDefault="001E6052" w:rsidP="00CD1242">
      <w:pPr>
        <w:ind w:firstLine="708"/>
        <w:jc w:val="both"/>
        <w:rPr>
          <w:bCs/>
          <w:color w:val="000000" w:themeColor="text1"/>
          <w:sz w:val="26"/>
          <w:szCs w:val="26"/>
        </w:rPr>
      </w:pPr>
      <w:proofErr w:type="spellStart"/>
      <w:r>
        <w:rPr>
          <w:bCs/>
          <w:color w:val="000000" w:themeColor="text1"/>
          <w:sz w:val="26"/>
          <w:szCs w:val="26"/>
        </w:rPr>
        <w:t>Г.Н.,</w:t>
      </w:r>
      <w:r w:rsidRPr="00B85CAC">
        <w:rPr>
          <w:bCs/>
          <w:color w:val="000000" w:themeColor="text1"/>
          <w:sz w:val="26"/>
          <w:szCs w:val="26"/>
        </w:rPr>
        <w:t>Прищепа</w:t>
      </w:r>
      <w:proofErr w:type="spellEnd"/>
      <w:r w:rsidRPr="00B85CAC">
        <w:rPr>
          <w:bCs/>
          <w:color w:val="000000" w:themeColor="text1"/>
          <w:sz w:val="26"/>
          <w:szCs w:val="26"/>
        </w:rPr>
        <w:t xml:space="preserve"> А.И.</w:t>
      </w:r>
    </w:p>
    <w:p w:rsidR="001E6052" w:rsidRDefault="009009C4" w:rsidP="00CD1242">
      <w:pPr>
        <w:ind w:left="426" w:hanging="426"/>
        <w:jc w:val="both"/>
        <w:rPr>
          <w:bCs/>
          <w:color w:val="000000" w:themeColor="text1"/>
          <w:sz w:val="26"/>
          <w:szCs w:val="26"/>
        </w:rPr>
      </w:pPr>
      <w:r>
        <w:pict>
          <v:shape id="_x0000_i1027" type="#_x0000_t75" style="width:10.4pt;height:14.75pt;visibility:visible;mso-wrap-style:square">
            <v:imagedata r:id="rId26" o:title=""/>
          </v:shape>
        </w:pict>
      </w:r>
      <w:r w:rsidR="001E6052">
        <w:rPr>
          <w:bCs/>
          <w:color w:val="000000" w:themeColor="text1"/>
          <w:sz w:val="26"/>
          <w:szCs w:val="26"/>
        </w:rPr>
        <w:t xml:space="preserve">   </w:t>
      </w:r>
      <w:proofErr w:type="gramStart"/>
      <w:r w:rsidR="001E6052" w:rsidRPr="00B85CAC">
        <w:rPr>
          <w:bCs/>
          <w:color w:val="000000" w:themeColor="text1"/>
          <w:sz w:val="26"/>
          <w:szCs w:val="26"/>
        </w:rPr>
        <w:t xml:space="preserve">Бирюкова Н.С., Коваленко Л.В., Курбанов И.А., </w:t>
      </w:r>
      <w:proofErr w:type="spellStart"/>
      <w:r w:rsidR="001E6052" w:rsidRPr="00B85CAC">
        <w:rPr>
          <w:bCs/>
          <w:color w:val="000000" w:themeColor="text1"/>
          <w:sz w:val="26"/>
          <w:szCs w:val="26"/>
        </w:rPr>
        <w:t>Увайсов</w:t>
      </w:r>
      <w:proofErr w:type="spellEnd"/>
      <w:r w:rsidR="001E6052" w:rsidRPr="00B85CAC">
        <w:rPr>
          <w:bCs/>
          <w:color w:val="000000" w:themeColor="text1"/>
          <w:sz w:val="26"/>
          <w:szCs w:val="26"/>
        </w:rPr>
        <w:t xml:space="preserve"> С.У., </w:t>
      </w:r>
      <w:proofErr w:type="spellStart"/>
      <w:r w:rsidR="001E6052" w:rsidRPr="00B85CAC">
        <w:rPr>
          <w:bCs/>
          <w:color w:val="000000" w:themeColor="text1"/>
          <w:sz w:val="26"/>
          <w:szCs w:val="26"/>
        </w:rPr>
        <w:t>Гречкина</w:t>
      </w:r>
      <w:proofErr w:type="spellEnd"/>
      <w:r w:rsidR="001E6052" w:rsidRPr="00B85CAC">
        <w:rPr>
          <w:bCs/>
          <w:color w:val="000000" w:themeColor="text1"/>
          <w:sz w:val="26"/>
          <w:szCs w:val="26"/>
        </w:rPr>
        <w:t xml:space="preserve"> О.В., Солодовник К.Б., </w:t>
      </w:r>
      <w:proofErr w:type="spellStart"/>
      <w:r w:rsidR="001E6052" w:rsidRPr="00B85CAC">
        <w:rPr>
          <w:bCs/>
          <w:color w:val="000000" w:themeColor="text1"/>
          <w:sz w:val="26"/>
          <w:szCs w:val="26"/>
        </w:rPr>
        <w:t>Запевалов</w:t>
      </w:r>
      <w:proofErr w:type="spellEnd"/>
      <w:r w:rsidR="001E6052" w:rsidRPr="00B85CAC">
        <w:rPr>
          <w:bCs/>
          <w:color w:val="000000" w:themeColor="text1"/>
          <w:sz w:val="26"/>
          <w:szCs w:val="26"/>
        </w:rPr>
        <w:t xml:space="preserve"> А.В., Домбровская О.В., </w:t>
      </w:r>
      <w:proofErr w:type="spellStart"/>
      <w:r w:rsidR="001E6052" w:rsidRPr="00B85CAC">
        <w:rPr>
          <w:bCs/>
          <w:color w:val="000000" w:themeColor="text1"/>
          <w:sz w:val="26"/>
          <w:szCs w:val="26"/>
        </w:rPr>
        <w:t>Чулкина</w:t>
      </w:r>
      <w:proofErr w:type="spellEnd"/>
      <w:r w:rsidR="001E6052" w:rsidRPr="00B85CAC">
        <w:rPr>
          <w:bCs/>
          <w:color w:val="000000" w:themeColor="text1"/>
          <w:sz w:val="26"/>
          <w:szCs w:val="26"/>
        </w:rPr>
        <w:t xml:space="preserve"> Д.В., </w:t>
      </w:r>
      <w:proofErr w:type="spellStart"/>
      <w:r w:rsidR="001E6052" w:rsidRPr="00B85CAC">
        <w:rPr>
          <w:bCs/>
          <w:color w:val="000000" w:themeColor="text1"/>
          <w:sz w:val="26"/>
          <w:szCs w:val="26"/>
        </w:rPr>
        <w:t>Шепелев</w:t>
      </w:r>
      <w:proofErr w:type="spellEnd"/>
      <w:r w:rsidR="001E6052" w:rsidRPr="00B85CAC">
        <w:rPr>
          <w:bCs/>
          <w:color w:val="000000" w:themeColor="text1"/>
          <w:sz w:val="26"/>
          <w:szCs w:val="26"/>
        </w:rPr>
        <w:t xml:space="preserve"> А.И, Севастьянова Е.В., Горленко Н.П., </w:t>
      </w:r>
      <w:proofErr w:type="spellStart"/>
      <w:r w:rsidR="001E6052" w:rsidRPr="00B85CAC">
        <w:rPr>
          <w:bCs/>
          <w:color w:val="000000" w:themeColor="text1"/>
          <w:sz w:val="26"/>
          <w:szCs w:val="26"/>
        </w:rPr>
        <w:t>Совертков</w:t>
      </w:r>
      <w:proofErr w:type="spellEnd"/>
      <w:r w:rsidR="001E6052" w:rsidRPr="00B85CAC">
        <w:rPr>
          <w:bCs/>
          <w:color w:val="000000" w:themeColor="text1"/>
          <w:sz w:val="26"/>
          <w:szCs w:val="26"/>
        </w:rPr>
        <w:t xml:space="preserve"> П.И., Дрожжин Е.В., </w:t>
      </w:r>
      <w:proofErr w:type="spellStart"/>
      <w:r w:rsidR="001E6052" w:rsidRPr="00B85CAC">
        <w:rPr>
          <w:bCs/>
          <w:color w:val="000000" w:themeColor="text1"/>
          <w:sz w:val="26"/>
          <w:szCs w:val="26"/>
        </w:rPr>
        <w:t>Ставрук</w:t>
      </w:r>
      <w:proofErr w:type="spellEnd"/>
      <w:r w:rsidR="001E6052" w:rsidRPr="00B85CAC">
        <w:rPr>
          <w:bCs/>
          <w:color w:val="000000" w:themeColor="text1"/>
          <w:sz w:val="26"/>
          <w:szCs w:val="26"/>
        </w:rPr>
        <w:t xml:space="preserve"> М.А., Новикова Ю.Е., Сергиенко Н.А., Попова М.А., Попова Л.А., Кулагина С.Г.</w:t>
      </w:r>
      <w:proofErr w:type="gramEnd"/>
      <w:r w:rsidR="001E6052" w:rsidRPr="00B85CAC">
        <w:rPr>
          <w:bCs/>
          <w:color w:val="000000" w:themeColor="text1"/>
          <w:sz w:val="26"/>
          <w:szCs w:val="26"/>
        </w:rPr>
        <w:t xml:space="preserve">, Самсонов, </w:t>
      </w:r>
      <w:proofErr w:type="spellStart"/>
      <w:r w:rsidR="001E6052" w:rsidRPr="00B85CAC">
        <w:rPr>
          <w:bCs/>
          <w:color w:val="000000" w:themeColor="text1"/>
          <w:sz w:val="26"/>
          <w:szCs w:val="26"/>
        </w:rPr>
        <w:t>Зорькин</w:t>
      </w:r>
      <w:proofErr w:type="spellEnd"/>
      <w:r w:rsidR="001E6052" w:rsidRPr="00B85CAC">
        <w:rPr>
          <w:bCs/>
          <w:color w:val="000000" w:themeColor="text1"/>
          <w:sz w:val="26"/>
          <w:szCs w:val="26"/>
        </w:rPr>
        <w:t xml:space="preserve"> А., </w:t>
      </w:r>
      <w:proofErr w:type="spellStart"/>
      <w:r w:rsidR="001E6052" w:rsidRPr="00B85CAC">
        <w:rPr>
          <w:bCs/>
          <w:color w:val="000000" w:themeColor="text1"/>
          <w:sz w:val="26"/>
          <w:szCs w:val="26"/>
        </w:rPr>
        <w:t>Шепелева</w:t>
      </w:r>
      <w:proofErr w:type="spellEnd"/>
      <w:r w:rsidR="001E6052" w:rsidRPr="00B85CAC">
        <w:rPr>
          <w:bCs/>
          <w:color w:val="000000" w:themeColor="text1"/>
          <w:sz w:val="26"/>
          <w:szCs w:val="26"/>
        </w:rPr>
        <w:t xml:space="preserve"> Л.Ф., Подустов С.П., Зубарева Л.В., Пронина А.М., Орехова Е.Ю., Труфанова Ж., </w:t>
      </w:r>
      <w:proofErr w:type="spellStart"/>
      <w:r w:rsidR="001E6052" w:rsidRPr="00B85CAC">
        <w:rPr>
          <w:bCs/>
          <w:color w:val="000000" w:themeColor="text1"/>
          <w:sz w:val="26"/>
          <w:szCs w:val="26"/>
        </w:rPr>
        <w:t>Алмазова</w:t>
      </w:r>
      <w:proofErr w:type="spellEnd"/>
      <w:r w:rsidR="001E6052" w:rsidRPr="00B85CAC">
        <w:rPr>
          <w:bCs/>
          <w:color w:val="000000" w:themeColor="text1"/>
          <w:sz w:val="26"/>
          <w:szCs w:val="26"/>
        </w:rPr>
        <w:t xml:space="preserve"> Е.Г., Кручинина В.А., </w:t>
      </w:r>
      <w:proofErr w:type="spellStart"/>
      <w:r w:rsidR="001E6052" w:rsidRPr="00B85CAC">
        <w:rPr>
          <w:bCs/>
          <w:color w:val="000000" w:themeColor="text1"/>
          <w:sz w:val="26"/>
          <w:szCs w:val="26"/>
        </w:rPr>
        <w:t>Назина</w:t>
      </w:r>
      <w:proofErr w:type="spellEnd"/>
      <w:r w:rsidR="001E6052" w:rsidRPr="00B85CAC">
        <w:rPr>
          <w:bCs/>
          <w:color w:val="000000" w:themeColor="text1"/>
          <w:sz w:val="26"/>
          <w:szCs w:val="26"/>
        </w:rPr>
        <w:t xml:space="preserve"> Э. Б., </w:t>
      </w:r>
      <w:proofErr w:type="spellStart"/>
      <w:r w:rsidR="001E6052" w:rsidRPr="00B85CAC">
        <w:rPr>
          <w:bCs/>
          <w:color w:val="000000" w:themeColor="text1"/>
          <w:sz w:val="26"/>
          <w:szCs w:val="26"/>
        </w:rPr>
        <w:t>Нехайчик</w:t>
      </w:r>
      <w:proofErr w:type="spellEnd"/>
    </w:p>
    <w:p w:rsidR="00BD57B2" w:rsidRPr="00B85CAC" w:rsidRDefault="00BD57B2" w:rsidP="00CD1242">
      <w:pPr>
        <w:ind w:left="426" w:hanging="426"/>
        <w:jc w:val="both"/>
        <w:rPr>
          <w:bCs/>
          <w:color w:val="000000" w:themeColor="text1"/>
          <w:sz w:val="26"/>
          <w:szCs w:val="26"/>
        </w:rPr>
      </w:pPr>
    </w:p>
    <w:p w:rsidR="00C7438D" w:rsidRPr="00B85CAC" w:rsidRDefault="00BE2C57" w:rsidP="00CD1242">
      <w:pPr>
        <w:jc w:val="both"/>
        <w:rPr>
          <w:b/>
          <w:sz w:val="26"/>
          <w:szCs w:val="26"/>
        </w:rPr>
      </w:pPr>
      <w:r w:rsidRPr="00B85CAC">
        <w:rPr>
          <w:sz w:val="26"/>
          <w:szCs w:val="26"/>
        </w:rPr>
        <w:t xml:space="preserve">Кроме того, на вопрос «Назовите имя лучшего преподавателя, </w:t>
      </w:r>
      <w:r w:rsidR="00B85CAC">
        <w:rPr>
          <w:sz w:val="26"/>
          <w:szCs w:val="26"/>
        </w:rPr>
        <w:t>который у вас преподавал» были даны</w:t>
      </w:r>
      <w:r w:rsidRPr="00B85CAC">
        <w:rPr>
          <w:sz w:val="26"/>
          <w:szCs w:val="26"/>
        </w:rPr>
        <w:t xml:space="preserve"> следующие ответы:</w:t>
      </w:r>
    </w:p>
    <w:p w:rsidR="00BE2C57" w:rsidRPr="00B85CAC" w:rsidRDefault="00BE2C57" w:rsidP="00CD124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B85CAC">
        <w:rPr>
          <w:sz w:val="26"/>
          <w:szCs w:val="26"/>
        </w:rPr>
        <w:t>он не один;</w:t>
      </w:r>
    </w:p>
    <w:p w:rsidR="00BE2C57" w:rsidRPr="00B85CAC" w:rsidRDefault="00BE2C57" w:rsidP="00CD124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B85CAC">
        <w:rPr>
          <w:sz w:val="26"/>
          <w:szCs w:val="26"/>
        </w:rPr>
        <w:lastRenderedPageBreak/>
        <w:t>каждый хорош в своей дисциплине, так что выделить никого не могу;</w:t>
      </w:r>
    </w:p>
    <w:p w:rsidR="00BE2C57" w:rsidRPr="00B85CAC" w:rsidRDefault="00BE2C57" w:rsidP="00CD124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B85CAC">
        <w:rPr>
          <w:sz w:val="26"/>
          <w:szCs w:val="26"/>
        </w:rPr>
        <w:t>много таких;</w:t>
      </w:r>
    </w:p>
    <w:p w:rsidR="00BE2C57" w:rsidRPr="00B85CAC" w:rsidRDefault="00BE2C57" w:rsidP="00CD1242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B85CAC">
        <w:rPr>
          <w:sz w:val="26"/>
          <w:szCs w:val="26"/>
        </w:rPr>
        <w:t>затрудняюсь ответить;</w:t>
      </w:r>
    </w:p>
    <w:p w:rsidR="00E22218" w:rsidRPr="009009C4" w:rsidRDefault="00BE2C57" w:rsidP="00E22218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B85CAC">
        <w:rPr>
          <w:sz w:val="26"/>
          <w:szCs w:val="26"/>
        </w:rPr>
        <w:t>все преподаватели достойны.</w:t>
      </w:r>
    </w:p>
    <w:p w:rsidR="00E22218" w:rsidRPr="009009C4" w:rsidRDefault="00E22218" w:rsidP="009009C4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10. </w:t>
      </w:r>
      <w:r w:rsidR="00DD31A9" w:rsidRPr="00E22218">
        <w:rPr>
          <w:rFonts w:ascii="Times New Roman" w:hAnsi="Times New Roman" w:cs="Times New Roman"/>
          <w:color w:val="auto"/>
          <w:sz w:val="26"/>
          <w:szCs w:val="26"/>
        </w:rPr>
        <w:t>Любимый предмет</w:t>
      </w:r>
    </w:p>
    <w:p w:rsidR="00C7438D" w:rsidRPr="00E22218" w:rsidRDefault="007F2983" w:rsidP="00CD1242">
      <w:pPr>
        <w:jc w:val="both"/>
      </w:pPr>
      <w:r w:rsidRPr="00E22218">
        <w:rPr>
          <w:noProof/>
        </w:rPr>
        <w:drawing>
          <wp:inline distT="0" distB="0" distL="0" distR="0" wp14:anchorId="05BE1207" wp14:editId="67C64FF0">
            <wp:extent cx="133985" cy="1892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218">
        <w:t xml:space="preserve"> </w:t>
      </w:r>
      <w:r w:rsidRPr="00E22218">
        <w:rPr>
          <w:noProof/>
        </w:rPr>
        <w:drawing>
          <wp:inline distT="0" distB="0" distL="0" distR="0" wp14:anchorId="3DF58946" wp14:editId="0FA0092A">
            <wp:extent cx="133985" cy="1892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218">
        <w:t xml:space="preserve"> </w:t>
      </w:r>
      <w:r w:rsidRPr="00E22218">
        <w:rPr>
          <w:noProof/>
        </w:rPr>
        <w:drawing>
          <wp:inline distT="0" distB="0" distL="0" distR="0" wp14:anchorId="098C55B8" wp14:editId="67C135EE">
            <wp:extent cx="133985" cy="18923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218">
        <w:t xml:space="preserve"> </w:t>
      </w:r>
      <w:r w:rsidRPr="00E22218">
        <w:rPr>
          <w:noProof/>
        </w:rPr>
        <w:drawing>
          <wp:inline distT="0" distB="0" distL="0" distR="0" wp14:anchorId="7A3ECD3D" wp14:editId="56549EEF">
            <wp:extent cx="133985" cy="189230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218">
        <w:t xml:space="preserve"> </w:t>
      </w:r>
      <w:r w:rsidRPr="00E22218">
        <w:rPr>
          <w:noProof/>
        </w:rPr>
        <w:drawing>
          <wp:inline distT="0" distB="0" distL="0" distR="0" wp14:anchorId="076227BF" wp14:editId="5B9B7399">
            <wp:extent cx="133985" cy="189230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218">
        <w:t xml:space="preserve"> </w:t>
      </w:r>
      <w:r w:rsidRPr="00E22218">
        <w:rPr>
          <w:noProof/>
        </w:rPr>
        <w:drawing>
          <wp:inline distT="0" distB="0" distL="0" distR="0" wp14:anchorId="75AE8AAC" wp14:editId="440ADD5F">
            <wp:extent cx="133985" cy="18923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218">
        <w:t xml:space="preserve"> </w:t>
      </w:r>
      <w:r w:rsidRPr="00E22218">
        <w:rPr>
          <w:noProof/>
        </w:rPr>
        <w:drawing>
          <wp:inline distT="0" distB="0" distL="0" distR="0" wp14:anchorId="6FDB6D23" wp14:editId="4FF6B992">
            <wp:extent cx="133985" cy="189230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218">
        <w:t xml:space="preserve"> </w:t>
      </w:r>
      <w:r w:rsidRPr="00E22218">
        <w:rPr>
          <w:noProof/>
        </w:rPr>
        <w:drawing>
          <wp:inline distT="0" distB="0" distL="0" distR="0" wp14:anchorId="4739F86B" wp14:editId="15FC0DAB">
            <wp:extent cx="133985" cy="189230"/>
            <wp:effectExtent l="0" t="0" r="0" b="127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218">
        <w:t xml:space="preserve"> </w:t>
      </w:r>
      <w:r w:rsidRPr="00E22218">
        <w:rPr>
          <w:noProof/>
        </w:rPr>
        <w:drawing>
          <wp:inline distT="0" distB="0" distL="0" distR="0" wp14:anchorId="01A52913" wp14:editId="38256A1C">
            <wp:extent cx="133985" cy="189230"/>
            <wp:effectExtent l="0" t="0" r="0" b="127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218">
        <w:t xml:space="preserve"> </w:t>
      </w:r>
      <w:r w:rsidRPr="00E22218">
        <w:rPr>
          <w:noProof/>
        </w:rPr>
        <w:drawing>
          <wp:inline distT="0" distB="0" distL="0" distR="0" wp14:anchorId="0E649476" wp14:editId="43A01B1B">
            <wp:extent cx="133985" cy="189230"/>
            <wp:effectExtent l="0" t="0" r="0" b="127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218">
        <w:t xml:space="preserve"> </w:t>
      </w:r>
      <w:r w:rsidRPr="00E22218">
        <w:rPr>
          <w:noProof/>
        </w:rPr>
        <w:drawing>
          <wp:inline distT="0" distB="0" distL="0" distR="0" wp14:anchorId="703CA309" wp14:editId="6147945E">
            <wp:extent cx="133985" cy="189230"/>
            <wp:effectExtent l="0" t="0" r="0" b="127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218">
        <w:t xml:space="preserve"> </w:t>
      </w:r>
      <w:r w:rsidRPr="00E22218">
        <w:rPr>
          <w:noProof/>
        </w:rPr>
        <w:drawing>
          <wp:inline distT="0" distB="0" distL="0" distR="0" wp14:anchorId="1213BCFB" wp14:editId="1A45B311">
            <wp:extent cx="133985" cy="189230"/>
            <wp:effectExtent l="0" t="0" r="0" b="127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2218">
        <w:t xml:space="preserve"> </w:t>
      </w:r>
      <w:r w:rsidRPr="00E22218">
        <w:rPr>
          <w:noProof/>
        </w:rPr>
        <w:tab/>
      </w:r>
      <w:r w:rsidRPr="00E22218">
        <w:t>Английский язык</w:t>
      </w:r>
    </w:p>
    <w:p w:rsidR="007F2983" w:rsidRDefault="007F2983" w:rsidP="00CD1242">
      <w:pPr>
        <w:jc w:val="both"/>
        <w:rPr>
          <w:bCs/>
          <w:color w:val="000000" w:themeColor="text1"/>
          <w:sz w:val="26"/>
          <w:szCs w:val="26"/>
        </w:rPr>
      </w:pP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49817166" wp14:editId="05E83A3D">
            <wp:extent cx="133985" cy="189230"/>
            <wp:effectExtent l="0" t="0" r="0" b="127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390EE404" wp14:editId="0B4E4D97">
            <wp:extent cx="133985" cy="189230"/>
            <wp:effectExtent l="0" t="0" r="0" b="127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56034F0E" wp14:editId="57FCA493">
            <wp:extent cx="133985" cy="189230"/>
            <wp:effectExtent l="0" t="0" r="0" b="127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1242891A" wp14:editId="1D925AED">
            <wp:extent cx="133985" cy="189230"/>
            <wp:effectExtent l="0" t="0" r="0" b="127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12B6FD95" wp14:editId="112AFB8C">
            <wp:extent cx="133985" cy="189230"/>
            <wp:effectExtent l="0" t="0" r="0" b="127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3900E919" wp14:editId="72FB499B">
            <wp:extent cx="133985" cy="189230"/>
            <wp:effectExtent l="0" t="0" r="0" b="127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2D43C43C" wp14:editId="1BCBEE1E">
            <wp:extent cx="133985" cy="189230"/>
            <wp:effectExtent l="0" t="0" r="0" b="127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797AB0D7" wp14:editId="72DF0DEE">
            <wp:extent cx="133985" cy="189230"/>
            <wp:effectExtent l="0" t="0" r="0" b="127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72265DF7" wp14:editId="44EFCC55">
            <wp:extent cx="133985" cy="189230"/>
            <wp:effectExtent l="0" t="0" r="0" b="127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3E7EBF9B" wp14:editId="1F897846">
            <wp:extent cx="133985" cy="189230"/>
            <wp:effectExtent l="0" t="0" r="0" b="127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 w:rsidRPr="007F2983">
        <w:rPr>
          <w:bCs/>
          <w:color w:val="000000" w:themeColor="text1"/>
          <w:sz w:val="26"/>
          <w:szCs w:val="26"/>
        </w:rPr>
        <w:t>Методология научного\диссертационного исследования</w:t>
      </w:r>
    </w:p>
    <w:p w:rsidR="007F2983" w:rsidRPr="007F2983" w:rsidRDefault="007F2983" w:rsidP="00CD1242">
      <w:pPr>
        <w:jc w:val="both"/>
      </w:pP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77D7DC89" wp14:editId="2F345C12">
            <wp:extent cx="133985" cy="189230"/>
            <wp:effectExtent l="0" t="0" r="0" b="127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6BCF263" wp14:editId="19AB7D42">
            <wp:extent cx="133985" cy="189230"/>
            <wp:effectExtent l="0" t="0" r="0" b="127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62F116C7" wp14:editId="5603CD46">
            <wp:extent cx="133985" cy="189230"/>
            <wp:effectExtent l="0" t="0" r="0" b="127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6AE6CF5E" wp14:editId="33AE3A4B">
            <wp:extent cx="133985" cy="189230"/>
            <wp:effectExtent l="0" t="0" r="0" b="127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3DFF0D5D" wp14:editId="7CB07283">
            <wp:extent cx="133985" cy="189230"/>
            <wp:effectExtent l="0" t="0" r="0" b="127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1826019B" wp14:editId="05184E16">
            <wp:extent cx="133985" cy="189230"/>
            <wp:effectExtent l="0" t="0" r="0" b="127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 w:rsidRPr="007F2983">
        <w:rPr>
          <w:bCs/>
          <w:color w:val="000000" w:themeColor="text1"/>
          <w:sz w:val="26"/>
          <w:szCs w:val="26"/>
        </w:rPr>
        <w:t>История и философия науки</w:t>
      </w:r>
    </w:p>
    <w:p w:rsidR="00BE2C57" w:rsidRDefault="007F2983" w:rsidP="00CD1242">
      <w:pPr>
        <w:jc w:val="both"/>
        <w:rPr>
          <w:bCs/>
          <w:color w:val="000000" w:themeColor="text1"/>
          <w:sz w:val="26"/>
          <w:szCs w:val="26"/>
        </w:rPr>
      </w:pP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10784D01" wp14:editId="722EDCE0">
            <wp:extent cx="133985" cy="189230"/>
            <wp:effectExtent l="0" t="0" r="0" b="127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ADC8274" wp14:editId="48854008">
            <wp:extent cx="133985" cy="189230"/>
            <wp:effectExtent l="0" t="0" r="0" b="127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3AF64CF8" wp14:editId="15F3ACAC">
            <wp:extent cx="133985" cy="189230"/>
            <wp:effectExtent l="0" t="0" r="0" b="127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40340F83" wp14:editId="2843E3F1">
            <wp:extent cx="133985" cy="189230"/>
            <wp:effectExtent l="0" t="0" r="0" b="127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  <w:t>Хирургия, м</w:t>
      </w:r>
      <w:r w:rsidRPr="007F2983">
        <w:rPr>
          <w:bCs/>
          <w:color w:val="000000" w:themeColor="text1"/>
          <w:sz w:val="26"/>
          <w:szCs w:val="26"/>
        </w:rPr>
        <w:t>етодика подготовки научных публикаций</w:t>
      </w:r>
    </w:p>
    <w:p w:rsidR="007F2983" w:rsidRDefault="007F2983" w:rsidP="00CD1242">
      <w:pPr>
        <w:ind w:left="1410" w:hanging="1410"/>
        <w:jc w:val="both"/>
        <w:rPr>
          <w:bCs/>
          <w:color w:val="000000" w:themeColor="text1"/>
          <w:sz w:val="26"/>
          <w:szCs w:val="26"/>
        </w:rPr>
      </w:pP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4F8C55BD" wp14:editId="55C20E8C">
            <wp:extent cx="133985" cy="189230"/>
            <wp:effectExtent l="0" t="0" r="0" b="127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10B4F75D" wp14:editId="098270D9">
            <wp:extent cx="133985" cy="189230"/>
            <wp:effectExtent l="0" t="0" r="0" b="127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6C2FE1F0" wp14:editId="03FB9B5E">
            <wp:extent cx="133985" cy="189230"/>
            <wp:effectExtent l="0" t="0" r="0" b="127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</w:r>
      <w:r w:rsidRPr="007F2983">
        <w:rPr>
          <w:bCs/>
          <w:color w:val="000000" w:themeColor="text1"/>
          <w:sz w:val="26"/>
          <w:szCs w:val="26"/>
        </w:rPr>
        <w:t>Теория и методика физического воспитания</w:t>
      </w:r>
      <w:r>
        <w:rPr>
          <w:bCs/>
          <w:color w:val="000000" w:themeColor="text1"/>
          <w:sz w:val="26"/>
          <w:szCs w:val="26"/>
        </w:rPr>
        <w:t>, а</w:t>
      </w:r>
      <w:r w:rsidRPr="007F2983">
        <w:rPr>
          <w:bCs/>
          <w:color w:val="000000" w:themeColor="text1"/>
          <w:sz w:val="26"/>
          <w:szCs w:val="26"/>
        </w:rPr>
        <w:t>дминистративное право</w:t>
      </w:r>
      <w:r>
        <w:rPr>
          <w:bCs/>
          <w:color w:val="000000" w:themeColor="text1"/>
          <w:sz w:val="26"/>
          <w:szCs w:val="26"/>
        </w:rPr>
        <w:t>, ф</w:t>
      </w:r>
      <w:r w:rsidRPr="007F2983">
        <w:rPr>
          <w:bCs/>
          <w:color w:val="000000" w:themeColor="text1"/>
          <w:sz w:val="26"/>
          <w:szCs w:val="26"/>
        </w:rPr>
        <w:t>илософия</w:t>
      </w:r>
      <w:r>
        <w:rPr>
          <w:bCs/>
          <w:color w:val="000000" w:themeColor="text1"/>
          <w:sz w:val="26"/>
          <w:szCs w:val="26"/>
        </w:rPr>
        <w:t>, а</w:t>
      </w:r>
      <w:r w:rsidRPr="007F2983">
        <w:rPr>
          <w:bCs/>
          <w:color w:val="000000" w:themeColor="text1"/>
          <w:sz w:val="26"/>
          <w:szCs w:val="26"/>
        </w:rPr>
        <w:t>налитическая химия</w:t>
      </w:r>
    </w:p>
    <w:p w:rsidR="007F2983" w:rsidRDefault="007F2983" w:rsidP="00CD1242">
      <w:pPr>
        <w:ind w:left="705" w:hanging="705"/>
        <w:jc w:val="both"/>
        <w:rPr>
          <w:bCs/>
          <w:color w:val="000000" w:themeColor="text1"/>
          <w:sz w:val="26"/>
          <w:szCs w:val="26"/>
        </w:rPr>
      </w:pP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66841D45" wp14:editId="7563BBC7">
            <wp:extent cx="133985" cy="189230"/>
            <wp:effectExtent l="0" t="0" r="0" b="127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5CAC">
        <w:rPr>
          <w:bCs/>
          <w:color w:val="000000" w:themeColor="text1"/>
          <w:sz w:val="26"/>
          <w:szCs w:val="26"/>
        </w:rPr>
        <w:t xml:space="preserve"> </w:t>
      </w:r>
      <w:r w:rsidRPr="00B85CAC">
        <w:rPr>
          <w:bCs/>
          <w:noProof/>
          <w:color w:val="000000" w:themeColor="text1"/>
          <w:sz w:val="26"/>
          <w:szCs w:val="26"/>
        </w:rPr>
        <w:drawing>
          <wp:inline distT="0" distB="0" distL="0" distR="0" wp14:anchorId="0E27A7B9" wp14:editId="225A2360">
            <wp:extent cx="133985" cy="189230"/>
            <wp:effectExtent l="0" t="0" r="0" b="127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color w:val="000000" w:themeColor="text1"/>
          <w:sz w:val="26"/>
          <w:szCs w:val="26"/>
        </w:rPr>
        <w:tab/>
        <w:t>К</w:t>
      </w:r>
      <w:r w:rsidRPr="007F2983">
        <w:rPr>
          <w:bCs/>
          <w:color w:val="000000" w:themeColor="text1"/>
          <w:sz w:val="26"/>
          <w:szCs w:val="26"/>
        </w:rPr>
        <w:t>онституционное право</w:t>
      </w:r>
      <w:r>
        <w:rPr>
          <w:bCs/>
          <w:color w:val="000000" w:themeColor="text1"/>
          <w:sz w:val="26"/>
          <w:szCs w:val="26"/>
        </w:rPr>
        <w:t>, з</w:t>
      </w:r>
      <w:r w:rsidRPr="007F2983">
        <w:rPr>
          <w:bCs/>
          <w:color w:val="000000" w:themeColor="text1"/>
          <w:sz w:val="26"/>
          <w:szCs w:val="26"/>
        </w:rPr>
        <w:t>оология</w:t>
      </w:r>
      <w:r>
        <w:rPr>
          <w:bCs/>
          <w:color w:val="000000" w:themeColor="text1"/>
          <w:sz w:val="26"/>
          <w:szCs w:val="26"/>
        </w:rPr>
        <w:t>, с</w:t>
      </w:r>
      <w:r w:rsidRPr="007F2983">
        <w:rPr>
          <w:bCs/>
          <w:color w:val="000000" w:themeColor="text1"/>
          <w:sz w:val="26"/>
          <w:szCs w:val="26"/>
        </w:rPr>
        <w:t>пециальность</w:t>
      </w:r>
      <w:r>
        <w:rPr>
          <w:bCs/>
          <w:color w:val="000000" w:themeColor="text1"/>
          <w:sz w:val="26"/>
          <w:szCs w:val="26"/>
        </w:rPr>
        <w:t>, т</w:t>
      </w:r>
      <w:r w:rsidRPr="007F2983">
        <w:rPr>
          <w:bCs/>
          <w:color w:val="000000" w:themeColor="text1"/>
          <w:sz w:val="26"/>
          <w:szCs w:val="26"/>
        </w:rPr>
        <w:t>ехнология правотворческой деятельности</w:t>
      </w:r>
      <w:r>
        <w:rPr>
          <w:bCs/>
          <w:color w:val="000000" w:themeColor="text1"/>
          <w:sz w:val="26"/>
          <w:szCs w:val="26"/>
        </w:rPr>
        <w:t>, ф</w:t>
      </w:r>
      <w:r w:rsidRPr="007F2983">
        <w:rPr>
          <w:bCs/>
          <w:color w:val="000000" w:themeColor="text1"/>
          <w:sz w:val="26"/>
          <w:szCs w:val="26"/>
        </w:rPr>
        <w:t>изическая химия</w:t>
      </w:r>
    </w:p>
    <w:p w:rsidR="007F2983" w:rsidRDefault="009009C4" w:rsidP="00CD1242">
      <w:pPr>
        <w:ind w:left="705" w:hanging="705"/>
        <w:jc w:val="both"/>
        <w:rPr>
          <w:bCs/>
          <w:color w:val="000000" w:themeColor="text1"/>
          <w:sz w:val="26"/>
          <w:szCs w:val="26"/>
        </w:rPr>
      </w:pPr>
      <w:r>
        <w:pict>
          <v:shape id="_x0000_i1028" type="#_x0000_t75" style="width:10.4pt;height:14.75pt;visibility:visible;mso-wrap-style:square">
            <v:imagedata r:id="rId27" o:title=""/>
          </v:shape>
        </w:pict>
      </w:r>
      <w:r w:rsidR="007F2983">
        <w:rPr>
          <w:bCs/>
          <w:color w:val="000000" w:themeColor="text1"/>
          <w:sz w:val="26"/>
          <w:szCs w:val="26"/>
        </w:rPr>
        <w:tab/>
      </w:r>
      <w:proofErr w:type="gramStart"/>
      <w:r w:rsidR="007F2983">
        <w:rPr>
          <w:bCs/>
          <w:color w:val="000000" w:themeColor="text1"/>
          <w:sz w:val="26"/>
          <w:szCs w:val="26"/>
        </w:rPr>
        <w:t>А</w:t>
      </w:r>
      <w:r w:rsidR="007F2983" w:rsidRPr="007F2983">
        <w:rPr>
          <w:bCs/>
          <w:color w:val="000000" w:themeColor="text1"/>
          <w:sz w:val="26"/>
          <w:szCs w:val="26"/>
        </w:rPr>
        <w:t>ктерское мастерство</w:t>
      </w:r>
      <w:r w:rsidR="007F2983">
        <w:rPr>
          <w:bCs/>
          <w:color w:val="000000" w:themeColor="text1"/>
          <w:sz w:val="26"/>
          <w:szCs w:val="26"/>
        </w:rPr>
        <w:t>, а</w:t>
      </w:r>
      <w:r w:rsidR="007F2983" w:rsidRPr="007F2983">
        <w:rPr>
          <w:bCs/>
          <w:color w:val="000000" w:themeColor="text1"/>
          <w:sz w:val="26"/>
          <w:szCs w:val="26"/>
        </w:rPr>
        <w:t>ктуальные проблемы административного права и процесса</w:t>
      </w:r>
      <w:r w:rsidR="007F2983">
        <w:rPr>
          <w:bCs/>
          <w:color w:val="000000" w:themeColor="text1"/>
          <w:sz w:val="26"/>
          <w:szCs w:val="26"/>
        </w:rPr>
        <w:t>, в</w:t>
      </w:r>
      <w:r w:rsidR="007F2983" w:rsidRPr="007F2983">
        <w:rPr>
          <w:bCs/>
          <w:color w:val="000000" w:themeColor="text1"/>
          <w:sz w:val="26"/>
          <w:szCs w:val="26"/>
        </w:rPr>
        <w:t>ысшая математика</w:t>
      </w:r>
      <w:r w:rsidR="007F2983">
        <w:rPr>
          <w:bCs/>
          <w:color w:val="000000" w:themeColor="text1"/>
          <w:sz w:val="26"/>
          <w:szCs w:val="26"/>
        </w:rPr>
        <w:t>, г</w:t>
      </w:r>
      <w:r w:rsidR="007F2983" w:rsidRPr="007F2983">
        <w:rPr>
          <w:bCs/>
          <w:color w:val="000000" w:themeColor="text1"/>
          <w:sz w:val="26"/>
          <w:szCs w:val="26"/>
        </w:rPr>
        <w:t>рамматика английского и немецкого языка</w:t>
      </w:r>
      <w:r w:rsidR="007F2983">
        <w:rPr>
          <w:bCs/>
          <w:color w:val="000000" w:themeColor="text1"/>
          <w:sz w:val="26"/>
          <w:szCs w:val="26"/>
        </w:rPr>
        <w:t xml:space="preserve">, </w:t>
      </w:r>
      <w:r w:rsidR="007F2983" w:rsidRPr="007F2983">
        <w:rPr>
          <w:bCs/>
          <w:color w:val="000000" w:themeColor="text1"/>
          <w:sz w:val="26"/>
          <w:szCs w:val="26"/>
        </w:rPr>
        <w:t>ИЛАГ</w:t>
      </w:r>
      <w:r w:rsidR="007F2983">
        <w:rPr>
          <w:bCs/>
          <w:color w:val="000000" w:themeColor="text1"/>
          <w:sz w:val="26"/>
          <w:szCs w:val="26"/>
        </w:rPr>
        <w:t>, и</w:t>
      </w:r>
      <w:r w:rsidR="007F2983" w:rsidRPr="007F2983">
        <w:rPr>
          <w:bCs/>
          <w:color w:val="000000" w:themeColor="text1"/>
          <w:sz w:val="26"/>
          <w:szCs w:val="26"/>
        </w:rPr>
        <w:t>нформационные технологии</w:t>
      </w:r>
      <w:r w:rsidR="007F2983">
        <w:rPr>
          <w:bCs/>
          <w:color w:val="000000" w:themeColor="text1"/>
          <w:sz w:val="26"/>
          <w:szCs w:val="26"/>
        </w:rPr>
        <w:t>, и</w:t>
      </w:r>
      <w:r w:rsidR="007F2983" w:rsidRPr="007F2983">
        <w:rPr>
          <w:bCs/>
          <w:color w:val="000000" w:themeColor="text1"/>
          <w:sz w:val="26"/>
          <w:szCs w:val="26"/>
        </w:rPr>
        <w:t>сториография</w:t>
      </w:r>
      <w:r w:rsidR="007F2983">
        <w:rPr>
          <w:bCs/>
          <w:color w:val="000000" w:themeColor="text1"/>
          <w:sz w:val="26"/>
          <w:szCs w:val="26"/>
        </w:rPr>
        <w:t>, и</w:t>
      </w:r>
      <w:r w:rsidR="007F2983" w:rsidRPr="007F2983">
        <w:rPr>
          <w:bCs/>
          <w:color w:val="000000" w:themeColor="text1"/>
          <w:sz w:val="26"/>
          <w:szCs w:val="26"/>
        </w:rPr>
        <w:t>стория России</w:t>
      </w:r>
      <w:r w:rsidR="007F2983">
        <w:rPr>
          <w:bCs/>
          <w:color w:val="000000" w:themeColor="text1"/>
          <w:sz w:val="26"/>
          <w:szCs w:val="26"/>
        </w:rPr>
        <w:t>, и</w:t>
      </w:r>
      <w:r w:rsidR="007F2983" w:rsidRPr="007F2983">
        <w:rPr>
          <w:bCs/>
          <w:color w:val="000000" w:themeColor="text1"/>
          <w:sz w:val="26"/>
          <w:szCs w:val="26"/>
        </w:rPr>
        <w:t>стория экономических учений</w:t>
      </w:r>
      <w:r w:rsidR="007F2983">
        <w:rPr>
          <w:bCs/>
          <w:color w:val="000000" w:themeColor="text1"/>
          <w:sz w:val="26"/>
          <w:szCs w:val="26"/>
        </w:rPr>
        <w:t>, м</w:t>
      </w:r>
      <w:r w:rsidR="007F2983" w:rsidRPr="007F2983">
        <w:rPr>
          <w:bCs/>
          <w:color w:val="000000" w:themeColor="text1"/>
          <w:sz w:val="26"/>
          <w:szCs w:val="26"/>
        </w:rPr>
        <w:t>еханика жидкости газа и плазмы</w:t>
      </w:r>
      <w:r w:rsidR="007F2983">
        <w:rPr>
          <w:bCs/>
          <w:color w:val="000000" w:themeColor="text1"/>
          <w:sz w:val="26"/>
          <w:szCs w:val="26"/>
        </w:rPr>
        <w:t xml:space="preserve">, </w:t>
      </w:r>
      <w:r w:rsidR="007F2983" w:rsidRPr="007F2983">
        <w:rPr>
          <w:bCs/>
          <w:color w:val="000000" w:themeColor="text1"/>
          <w:sz w:val="26"/>
          <w:szCs w:val="26"/>
        </w:rPr>
        <w:t>неотложная хирургия</w:t>
      </w:r>
      <w:r w:rsidR="007F2983">
        <w:rPr>
          <w:bCs/>
          <w:color w:val="000000" w:themeColor="text1"/>
          <w:sz w:val="26"/>
          <w:szCs w:val="26"/>
        </w:rPr>
        <w:t>, о</w:t>
      </w:r>
      <w:r w:rsidR="007F2983" w:rsidRPr="007F2983">
        <w:rPr>
          <w:bCs/>
          <w:color w:val="000000" w:themeColor="text1"/>
          <w:sz w:val="26"/>
          <w:szCs w:val="26"/>
        </w:rPr>
        <w:t>рганизация научных исследований</w:t>
      </w:r>
      <w:r w:rsidR="007F2983">
        <w:rPr>
          <w:bCs/>
          <w:color w:val="000000" w:themeColor="text1"/>
          <w:sz w:val="26"/>
          <w:szCs w:val="26"/>
        </w:rPr>
        <w:t>, о</w:t>
      </w:r>
      <w:r w:rsidR="007F2983" w:rsidRPr="007F2983">
        <w:rPr>
          <w:bCs/>
          <w:color w:val="000000" w:themeColor="text1"/>
          <w:sz w:val="26"/>
          <w:szCs w:val="26"/>
        </w:rPr>
        <w:t>сновы научно-методической деятельности</w:t>
      </w:r>
      <w:r w:rsidR="007F2983">
        <w:rPr>
          <w:bCs/>
          <w:color w:val="000000" w:themeColor="text1"/>
          <w:sz w:val="26"/>
          <w:szCs w:val="26"/>
        </w:rPr>
        <w:t xml:space="preserve">, </w:t>
      </w:r>
      <w:r w:rsidR="007F2983" w:rsidRPr="007F2983">
        <w:rPr>
          <w:bCs/>
          <w:color w:val="000000" w:themeColor="text1"/>
          <w:sz w:val="26"/>
          <w:szCs w:val="26"/>
        </w:rPr>
        <w:t>основы организации эксперимента</w:t>
      </w:r>
      <w:r w:rsidR="001E6052">
        <w:rPr>
          <w:bCs/>
          <w:color w:val="000000" w:themeColor="text1"/>
          <w:sz w:val="26"/>
          <w:szCs w:val="26"/>
        </w:rPr>
        <w:t>, п</w:t>
      </w:r>
      <w:r w:rsidR="001E6052" w:rsidRPr="001E6052">
        <w:rPr>
          <w:bCs/>
          <w:color w:val="000000" w:themeColor="text1"/>
          <w:sz w:val="26"/>
          <w:szCs w:val="26"/>
        </w:rPr>
        <w:t>сихология и педагогика</w:t>
      </w:r>
      <w:r w:rsidR="001E6052">
        <w:rPr>
          <w:bCs/>
          <w:color w:val="000000" w:themeColor="text1"/>
          <w:sz w:val="26"/>
          <w:szCs w:val="26"/>
        </w:rPr>
        <w:t>, с</w:t>
      </w:r>
      <w:r w:rsidR="001E6052" w:rsidRPr="001E6052">
        <w:rPr>
          <w:bCs/>
          <w:color w:val="000000" w:themeColor="text1"/>
          <w:sz w:val="26"/>
          <w:szCs w:val="26"/>
        </w:rPr>
        <w:t>овременные методы и инструментарий статистических исследований</w:t>
      </w:r>
      <w:r w:rsidR="001E6052">
        <w:rPr>
          <w:bCs/>
          <w:color w:val="000000" w:themeColor="text1"/>
          <w:sz w:val="26"/>
          <w:szCs w:val="26"/>
        </w:rPr>
        <w:t>, с</w:t>
      </w:r>
      <w:r w:rsidR="001E6052" w:rsidRPr="001E6052">
        <w:rPr>
          <w:bCs/>
          <w:color w:val="000000" w:themeColor="text1"/>
          <w:sz w:val="26"/>
          <w:szCs w:val="26"/>
        </w:rPr>
        <w:t>овременные тенденции развития экономической теории</w:t>
      </w:r>
      <w:r w:rsidR="001E6052">
        <w:rPr>
          <w:bCs/>
          <w:color w:val="000000" w:themeColor="text1"/>
          <w:sz w:val="26"/>
          <w:szCs w:val="26"/>
        </w:rPr>
        <w:t>, с</w:t>
      </w:r>
      <w:r w:rsidR="001E6052" w:rsidRPr="001E6052">
        <w:rPr>
          <w:bCs/>
          <w:color w:val="000000" w:themeColor="text1"/>
          <w:sz w:val="26"/>
          <w:szCs w:val="26"/>
        </w:rPr>
        <w:t>татистика</w:t>
      </w:r>
      <w:r w:rsidR="001E6052">
        <w:rPr>
          <w:bCs/>
          <w:color w:val="000000" w:themeColor="text1"/>
          <w:sz w:val="26"/>
          <w:szCs w:val="26"/>
        </w:rPr>
        <w:t>.</w:t>
      </w:r>
      <w:proofErr w:type="gramEnd"/>
    </w:p>
    <w:p w:rsidR="001E6052" w:rsidRDefault="001E6052" w:rsidP="007F2983">
      <w:pPr>
        <w:ind w:left="705" w:hanging="705"/>
        <w:rPr>
          <w:bCs/>
          <w:color w:val="000000" w:themeColor="text1"/>
          <w:sz w:val="26"/>
          <w:szCs w:val="26"/>
        </w:rPr>
      </w:pPr>
    </w:p>
    <w:p w:rsidR="007F2983" w:rsidRPr="001E6052" w:rsidRDefault="001E6052" w:rsidP="00CD1242">
      <w:pPr>
        <w:jc w:val="both"/>
        <w:rPr>
          <w:sz w:val="26"/>
          <w:szCs w:val="26"/>
        </w:rPr>
      </w:pPr>
      <w:r w:rsidRPr="001E6052">
        <w:rPr>
          <w:sz w:val="26"/>
          <w:szCs w:val="26"/>
        </w:rPr>
        <w:t>Так же на вопрос «Назовите самый интересный / самый полезный предмет, изученный вами» получены следующие ответы:</w:t>
      </w:r>
    </w:p>
    <w:p w:rsidR="001E6052" w:rsidRPr="00B6187E" w:rsidRDefault="001E6052" w:rsidP="00B6187E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E6052">
        <w:rPr>
          <w:sz w:val="26"/>
          <w:szCs w:val="26"/>
        </w:rPr>
        <w:t>он не один;</w:t>
      </w:r>
    </w:p>
    <w:p w:rsidR="001E6052" w:rsidRPr="001E6052" w:rsidRDefault="001E6052" w:rsidP="00CD1242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E6052">
        <w:rPr>
          <w:sz w:val="26"/>
          <w:szCs w:val="26"/>
        </w:rPr>
        <w:t xml:space="preserve">большинство предметов </w:t>
      </w:r>
      <w:proofErr w:type="spellStart"/>
      <w:r w:rsidRPr="001E6052">
        <w:rPr>
          <w:sz w:val="26"/>
          <w:szCs w:val="26"/>
        </w:rPr>
        <w:t>взаимодополняли</w:t>
      </w:r>
      <w:proofErr w:type="spellEnd"/>
      <w:r w:rsidRPr="001E6052">
        <w:rPr>
          <w:sz w:val="26"/>
          <w:szCs w:val="26"/>
        </w:rPr>
        <w:t xml:space="preserve"> друг друга, не могу выделить среди них один;</w:t>
      </w:r>
    </w:p>
    <w:p w:rsidR="001E6052" w:rsidRPr="001E6052" w:rsidRDefault="001E6052" w:rsidP="00CD1242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E6052">
        <w:rPr>
          <w:sz w:val="26"/>
          <w:szCs w:val="26"/>
        </w:rPr>
        <w:t>все преподаваемые дисциплины, т.к. они необходимы для подготовки аспиранта и написания кандидатской диссертации;</w:t>
      </w:r>
    </w:p>
    <w:p w:rsidR="001E6052" w:rsidRPr="001E6052" w:rsidRDefault="001E6052" w:rsidP="00CD1242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E6052">
        <w:rPr>
          <w:sz w:val="26"/>
          <w:szCs w:val="26"/>
        </w:rPr>
        <w:t>все изученные предметы оказались полезными и интересными;</w:t>
      </w:r>
    </w:p>
    <w:p w:rsidR="001E6052" w:rsidRPr="001E6052" w:rsidRDefault="001E6052" w:rsidP="00CD1242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E6052">
        <w:rPr>
          <w:sz w:val="26"/>
          <w:szCs w:val="26"/>
        </w:rPr>
        <w:t>все предметы, связанные с темой научного исследования;</w:t>
      </w:r>
    </w:p>
    <w:p w:rsidR="001E6052" w:rsidRPr="001E6052" w:rsidRDefault="001E6052" w:rsidP="00CD1242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E6052">
        <w:rPr>
          <w:sz w:val="26"/>
          <w:szCs w:val="26"/>
        </w:rPr>
        <w:t>полезны все изучаемые предметы;</w:t>
      </w:r>
    </w:p>
    <w:p w:rsidR="001E6052" w:rsidRPr="001E6052" w:rsidRDefault="001E6052" w:rsidP="00CD1242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E6052">
        <w:rPr>
          <w:sz w:val="26"/>
          <w:szCs w:val="26"/>
        </w:rPr>
        <w:t>все интересны и познавательны.</w:t>
      </w:r>
    </w:p>
    <w:p w:rsidR="001E6052" w:rsidRPr="00BE2C57" w:rsidRDefault="001E6052" w:rsidP="00BE2C57"/>
    <w:p w:rsidR="00376121" w:rsidRDefault="00376121">
      <w:pPr>
        <w:spacing w:after="200" w:line="276" w:lineRule="auto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DB681F" w:rsidRPr="009009C4" w:rsidRDefault="00E22218" w:rsidP="009009C4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11</w:t>
      </w:r>
      <w:r w:rsidR="00DB681F">
        <w:rPr>
          <w:rFonts w:ascii="Times New Roman" w:hAnsi="Times New Roman" w:cs="Times New Roman"/>
          <w:color w:val="auto"/>
          <w:sz w:val="26"/>
          <w:szCs w:val="26"/>
        </w:rPr>
        <w:t xml:space="preserve">. Замечания и предложения </w:t>
      </w:r>
      <w:r w:rsidR="0058430B">
        <w:rPr>
          <w:rFonts w:ascii="Times New Roman" w:hAnsi="Times New Roman" w:cs="Times New Roman"/>
          <w:color w:val="auto"/>
          <w:sz w:val="26"/>
          <w:szCs w:val="26"/>
        </w:rPr>
        <w:t>участников опроса</w:t>
      </w:r>
      <w:r w:rsidR="00DB681F" w:rsidRPr="00DB681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8430B" w:rsidRPr="00493D42" w:rsidRDefault="0058430B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493D42">
        <w:rPr>
          <w:sz w:val="26"/>
          <w:szCs w:val="26"/>
        </w:rPr>
        <w:t xml:space="preserve">Необходимо установление большего количества связей с другими ВУЗами для оперативной работы в лабораториях, оснащение которых, отличается </w:t>
      </w:r>
      <w:proofErr w:type="gramStart"/>
      <w:r w:rsidRPr="00493D42">
        <w:rPr>
          <w:sz w:val="26"/>
          <w:szCs w:val="26"/>
        </w:rPr>
        <w:t>от</w:t>
      </w:r>
      <w:proofErr w:type="gramEnd"/>
      <w:r w:rsidRPr="00493D42">
        <w:rPr>
          <w:sz w:val="26"/>
          <w:szCs w:val="26"/>
        </w:rPr>
        <w:t xml:space="preserve"> нашего. И</w:t>
      </w:r>
      <w:r>
        <w:rPr>
          <w:sz w:val="26"/>
          <w:szCs w:val="26"/>
        </w:rPr>
        <w:t>,</w:t>
      </w:r>
      <w:r w:rsidRPr="00493D42">
        <w:rPr>
          <w:sz w:val="26"/>
          <w:szCs w:val="26"/>
        </w:rPr>
        <w:t xml:space="preserve"> при необходимости</w:t>
      </w:r>
      <w:r>
        <w:rPr>
          <w:sz w:val="26"/>
          <w:szCs w:val="26"/>
        </w:rPr>
        <w:t>,</w:t>
      </w:r>
      <w:r w:rsidRPr="00493D42">
        <w:rPr>
          <w:sz w:val="26"/>
          <w:szCs w:val="26"/>
        </w:rPr>
        <w:t xml:space="preserve"> соответствующее финансирование. Также </w:t>
      </w:r>
      <w:r>
        <w:rPr>
          <w:sz w:val="26"/>
          <w:szCs w:val="26"/>
        </w:rPr>
        <w:t xml:space="preserve">остро </w:t>
      </w:r>
      <w:r w:rsidRPr="00493D42">
        <w:rPr>
          <w:sz w:val="26"/>
          <w:szCs w:val="26"/>
        </w:rPr>
        <w:t xml:space="preserve">необходимо обустройство летних исследовательских площадок для биологов и экологов. Летняя практика </w:t>
      </w:r>
      <w:r>
        <w:rPr>
          <w:sz w:val="26"/>
          <w:szCs w:val="26"/>
        </w:rPr>
        <w:t>–</w:t>
      </w:r>
      <w:r w:rsidRPr="00493D42">
        <w:rPr>
          <w:sz w:val="26"/>
          <w:szCs w:val="26"/>
        </w:rPr>
        <w:t xml:space="preserve"> очень важная часть учебного процесса, в ходе которого закладываются основы нашей профессиональных навыков. Однако условия, в которых приходится работать, достаточно сильно снижают КПД и состояние здоровья обучающихся. Крайне необходимо наличие функционирующих санузлов в помещении общежития в д.</w:t>
      </w:r>
      <w:r>
        <w:rPr>
          <w:sz w:val="26"/>
          <w:szCs w:val="26"/>
        </w:rPr>
        <w:t xml:space="preserve"> </w:t>
      </w:r>
      <w:proofErr w:type="spellStart"/>
      <w:r w:rsidRPr="00493D42">
        <w:rPr>
          <w:sz w:val="26"/>
          <w:szCs w:val="26"/>
        </w:rPr>
        <w:t>Юган</w:t>
      </w:r>
      <w:proofErr w:type="spellEnd"/>
      <w:r w:rsidRPr="00493D42">
        <w:rPr>
          <w:sz w:val="26"/>
          <w:szCs w:val="26"/>
        </w:rPr>
        <w:t>!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ИЕиТН</w:t>
      </w:r>
      <w:proofErr w:type="spellEnd"/>
      <w:r>
        <w:rPr>
          <w:sz w:val="26"/>
          <w:szCs w:val="26"/>
        </w:rPr>
        <w:t>)</w:t>
      </w:r>
    </w:p>
    <w:p w:rsidR="0058430B" w:rsidRPr="002E3EBA" w:rsidRDefault="0058430B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2E3EBA">
        <w:rPr>
          <w:sz w:val="26"/>
          <w:szCs w:val="26"/>
        </w:rPr>
        <w:t>На следующий год, в дополнение к планируемым занятиям, хотелось бы прослушать курс, связ</w:t>
      </w:r>
      <w:r>
        <w:rPr>
          <w:sz w:val="26"/>
          <w:szCs w:val="26"/>
        </w:rPr>
        <w:t>ан</w:t>
      </w:r>
      <w:r w:rsidRPr="002E3EBA">
        <w:rPr>
          <w:sz w:val="26"/>
          <w:szCs w:val="26"/>
        </w:rPr>
        <w:t>ный с археологией Западной Сибири. Так же иметь возможность прохождени</w:t>
      </w:r>
      <w:r>
        <w:rPr>
          <w:sz w:val="26"/>
          <w:szCs w:val="26"/>
        </w:rPr>
        <w:t>я</w:t>
      </w:r>
      <w:r w:rsidRPr="002E3EBA">
        <w:rPr>
          <w:sz w:val="26"/>
          <w:szCs w:val="26"/>
        </w:rPr>
        <w:t xml:space="preserve"> педагогической практики на кафедре в более </w:t>
      </w:r>
      <w:r>
        <w:rPr>
          <w:sz w:val="26"/>
          <w:szCs w:val="26"/>
        </w:rPr>
        <w:t>широком</w:t>
      </w:r>
      <w:r w:rsidRPr="002E3EBA">
        <w:rPr>
          <w:sz w:val="26"/>
          <w:szCs w:val="26"/>
        </w:rPr>
        <w:t xml:space="preserve"> формате, чем это заявлено по плану. (</w:t>
      </w:r>
      <w:proofErr w:type="spellStart"/>
      <w:r w:rsidRPr="002E3EBA">
        <w:rPr>
          <w:sz w:val="26"/>
          <w:szCs w:val="26"/>
        </w:rPr>
        <w:t>ИГОиС</w:t>
      </w:r>
      <w:proofErr w:type="spellEnd"/>
      <w:r w:rsidRPr="002E3EBA">
        <w:rPr>
          <w:sz w:val="26"/>
          <w:szCs w:val="26"/>
        </w:rPr>
        <w:t>)</w:t>
      </w:r>
    </w:p>
    <w:p w:rsidR="006F333C" w:rsidRPr="00493D42" w:rsidRDefault="006F333C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Необходимы платные услуги </w:t>
      </w:r>
      <w:r w:rsidRPr="00493D42">
        <w:rPr>
          <w:sz w:val="26"/>
          <w:szCs w:val="26"/>
        </w:rPr>
        <w:t>в сфере подготовки к вступительным экзаменам в аспирантуру.</w:t>
      </w:r>
      <w:r>
        <w:rPr>
          <w:sz w:val="26"/>
          <w:szCs w:val="26"/>
        </w:rPr>
        <w:t xml:space="preserve"> (МИ)</w:t>
      </w:r>
    </w:p>
    <w:p w:rsidR="00E22364" w:rsidRPr="00493D42" w:rsidRDefault="00E22364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493D42">
        <w:rPr>
          <w:sz w:val="26"/>
          <w:szCs w:val="26"/>
        </w:rPr>
        <w:t>Для повышения качества обучения необходимо оснастить лаборатории необходимым оборудованием, оплачивать проезд и проживание при посещении конференции в других городах, расширить базы прохождения стажировок в других ВУЗах, возвращать хотя-бы половину за публикацию статей рецензированных ВАК.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ИЕиТН</w:t>
      </w:r>
      <w:proofErr w:type="spellEnd"/>
      <w:r>
        <w:rPr>
          <w:sz w:val="26"/>
          <w:szCs w:val="26"/>
        </w:rPr>
        <w:t>)</w:t>
      </w:r>
    </w:p>
    <w:p w:rsidR="0079181A" w:rsidRPr="00493D42" w:rsidRDefault="0079181A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493D42">
        <w:rPr>
          <w:sz w:val="26"/>
          <w:szCs w:val="26"/>
        </w:rPr>
        <w:t>Сотрудничество с ведущими вузами России, возможность бесплатного повышения квалификации в этих вузах</w:t>
      </w:r>
      <w:r>
        <w:rPr>
          <w:sz w:val="26"/>
          <w:szCs w:val="26"/>
        </w:rPr>
        <w:t>. (</w:t>
      </w:r>
      <w:proofErr w:type="spellStart"/>
      <w:r>
        <w:rPr>
          <w:sz w:val="26"/>
          <w:szCs w:val="26"/>
        </w:rPr>
        <w:t>ИЭиУ</w:t>
      </w:r>
      <w:proofErr w:type="spellEnd"/>
      <w:r>
        <w:rPr>
          <w:sz w:val="26"/>
          <w:szCs w:val="26"/>
        </w:rPr>
        <w:t>)</w:t>
      </w:r>
    </w:p>
    <w:p w:rsidR="0079181A" w:rsidRPr="00493D42" w:rsidRDefault="0079181A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493D42">
        <w:rPr>
          <w:sz w:val="26"/>
          <w:szCs w:val="26"/>
        </w:rPr>
        <w:t>Хотелось бы больше стажировок, обмена опытом и не за свой счет</w:t>
      </w:r>
      <w:r>
        <w:rPr>
          <w:sz w:val="26"/>
          <w:szCs w:val="26"/>
        </w:rPr>
        <w:t>. (</w:t>
      </w:r>
      <w:proofErr w:type="spellStart"/>
      <w:r>
        <w:rPr>
          <w:sz w:val="26"/>
          <w:szCs w:val="26"/>
        </w:rPr>
        <w:t>ИЭиУ</w:t>
      </w:r>
      <w:proofErr w:type="spellEnd"/>
      <w:r>
        <w:rPr>
          <w:sz w:val="26"/>
          <w:szCs w:val="26"/>
        </w:rPr>
        <w:t>)</w:t>
      </w:r>
    </w:p>
    <w:p w:rsidR="0079181A" w:rsidRPr="00493D42" w:rsidRDefault="0079181A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493D42">
        <w:rPr>
          <w:sz w:val="26"/>
          <w:szCs w:val="26"/>
        </w:rPr>
        <w:t>Очевидно, было бы неплохо иметь некую финансовую поддержку в экспедиционной работе и командировках!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ИЕиТН</w:t>
      </w:r>
      <w:proofErr w:type="spellEnd"/>
      <w:r>
        <w:rPr>
          <w:sz w:val="26"/>
          <w:szCs w:val="26"/>
        </w:rPr>
        <w:t>)</w:t>
      </w:r>
    </w:p>
    <w:p w:rsidR="0079181A" w:rsidRPr="00493D42" w:rsidRDefault="0079181A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493D42">
        <w:rPr>
          <w:sz w:val="26"/>
          <w:szCs w:val="26"/>
        </w:rPr>
        <w:t>Оплата поездок к месту проведений конференций + для консультаций с ведущими учёными в данной области</w:t>
      </w:r>
      <w:r>
        <w:rPr>
          <w:sz w:val="26"/>
          <w:szCs w:val="26"/>
        </w:rPr>
        <w:t>. (</w:t>
      </w:r>
      <w:proofErr w:type="spellStart"/>
      <w:r>
        <w:rPr>
          <w:sz w:val="26"/>
          <w:szCs w:val="26"/>
        </w:rPr>
        <w:t>ИЕиТН</w:t>
      </w:r>
      <w:proofErr w:type="spellEnd"/>
      <w:r>
        <w:rPr>
          <w:sz w:val="26"/>
          <w:szCs w:val="26"/>
        </w:rPr>
        <w:t>)</w:t>
      </w:r>
    </w:p>
    <w:p w:rsidR="006F333C" w:rsidRPr="00493D42" w:rsidRDefault="006F333C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493D42">
        <w:rPr>
          <w:sz w:val="26"/>
          <w:szCs w:val="26"/>
        </w:rPr>
        <w:t>Желательно создать возможность заниматься в воскресные дни</w:t>
      </w:r>
      <w:r>
        <w:rPr>
          <w:sz w:val="26"/>
          <w:szCs w:val="26"/>
        </w:rPr>
        <w:t>. (</w:t>
      </w:r>
      <w:proofErr w:type="spellStart"/>
      <w:r>
        <w:rPr>
          <w:sz w:val="26"/>
          <w:szCs w:val="26"/>
        </w:rPr>
        <w:t>ИЭиУ</w:t>
      </w:r>
      <w:proofErr w:type="spellEnd"/>
      <w:r>
        <w:rPr>
          <w:sz w:val="26"/>
          <w:szCs w:val="26"/>
        </w:rPr>
        <w:t>)</w:t>
      </w:r>
    </w:p>
    <w:p w:rsidR="00E22364" w:rsidRPr="00493D42" w:rsidRDefault="00E22364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493D42">
        <w:rPr>
          <w:sz w:val="26"/>
          <w:szCs w:val="26"/>
        </w:rPr>
        <w:t>Необходима качественная подготовка аспиранта к защите диссертации</w:t>
      </w:r>
      <w:proofErr w:type="gramStart"/>
      <w:r w:rsidRPr="00493D42">
        <w:rPr>
          <w:sz w:val="26"/>
          <w:szCs w:val="26"/>
        </w:rPr>
        <w:t>.</w:t>
      </w:r>
      <w:r>
        <w:rPr>
          <w:sz w:val="26"/>
          <w:szCs w:val="26"/>
        </w:rPr>
        <w:t>(</w:t>
      </w:r>
      <w:proofErr w:type="spellStart"/>
      <w:proofErr w:type="gramEnd"/>
      <w:r>
        <w:rPr>
          <w:sz w:val="26"/>
          <w:szCs w:val="26"/>
        </w:rPr>
        <w:t>ИГОиС</w:t>
      </w:r>
      <w:proofErr w:type="spellEnd"/>
      <w:r>
        <w:rPr>
          <w:sz w:val="26"/>
          <w:szCs w:val="26"/>
        </w:rPr>
        <w:t>)</w:t>
      </w:r>
    </w:p>
    <w:p w:rsidR="00E22364" w:rsidRPr="00493D42" w:rsidRDefault="00E22364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93D42">
        <w:rPr>
          <w:sz w:val="26"/>
          <w:szCs w:val="26"/>
        </w:rPr>
        <w:t xml:space="preserve"> организации написания диссертации очень важно, ч</w:t>
      </w:r>
      <w:r>
        <w:rPr>
          <w:sz w:val="26"/>
          <w:szCs w:val="26"/>
        </w:rPr>
        <w:t xml:space="preserve">тобы лаборатории были оснащены </w:t>
      </w:r>
      <w:r w:rsidRPr="00493D42">
        <w:rPr>
          <w:sz w:val="26"/>
          <w:szCs w:val="26"/>
        </w:rPr>
        <w:t>необходимыми реактивами, мебелью! и актуальным современным лабораторным оборудованием. На коленках ставить опыты крайне не научно!</w:t>
      </w:r>
      <w:r>
        <w:t> 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ИЕиТН</w:t>
      </w:r>
      <w:proofErr w:type="spellEnd"/>
      <w:r>
        <w:rPr>
          <w:sz w:val="26"/>
          <w:szCs w:val="26"/>
        </w:rPr>
        <w:t>)</w:t>
      </w:r>
    </w:p>
    <w:p w:rsidR="00E22364" w:rsidRPr="00E17210" w:rsidRDefault="00E22364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493D42">
        <w:rPr>
          <w:sz w:val="26"/>
          <w:szCs w:val="26"/>
        </w:rPr>
        <w:t>Увеличить профессорско-преподавательский состав, иметь возможность выбора научного руководителя, улучшить оснащенность лаборатории современным оборудованием.</w:t>
      </w:r>
      <w:r w:rsidRPr="00E17210">
        <w:rPr>
          <w:sz w:val="26"/>
          <w:szCs w:val="26"/>
        </w:rPr>
        <w:t xml:space="preserve"> (</w:t>
      </w:r>
      <w:proofErr w:type="spellStart"/>
      <w:r w:rsidRPr="00E17210">
        <w:rPr>
          <w:sz w:val="26"/>
          <w:szCs w:val="26"/>
        </w:rPr>
        <w:t>ИГОиС</w:t>
      </w:r>
      <w:proofErr w:type="spellEnd"/>
      <w:r w:rsidRPr="00E17210">
        <w:rPr>
          <w:sz w:val="26"/>
          <w:szCs w:val="26"/>
        </w:rPr>
        <w:t>)</w:t>
      </w:r>
    </w:p>
    <w:p w:rsidR="00E22364" w:rsidRPr="00E90C83" w:rsidRDefault="00E22364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pacing w:val="-2"/>
          <w:sz w:val="26"/>
          <w:szCs w:val="26"/>
        </w:rPr>
      </w:pPr>
      <w:r w:rsidRPr="00E90C83">
        <w:rPr>
          <w:spacing w:val="-2"/>
          <w:sz w:val="26"/>
          <w:szCs w:val="26"/>
        </w:rPr>
        <w:t>Более молодые научные руководители, которым до сих пор интересна истинная наука, помогающие раскрыть полный потенциал каждого аспиранта, лаборатории, высокотехнологическое оборудование позволяющее осуществлять высокотехнологичную помощь в своем городе. Регламентация работы и науки не только стандартами, а руководствами, основанными на клинически доказательной базе после исследований. Обучение аспирантов на основе таких рекомендаций. (МИ)</w:t>
      </w:r>
    </w:p>
    <w:p w:rsidR="00E22364" w:rsidRPr="00493D42" w:rsidRDefault="00E22364" w:rsidP="00E90C83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493D42">
        <w:rPr>
          <w:sz w:val="26"/>
          <w:szCs w:val="26"/>
        </w:rPr>
        <w:t>амечания по работе научного отдела, сотрудники которого не желают нести ответственности за материалы по итогам конференций, об имеющихся материалах умалчивают. Информации не предоставляют.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ИГиП</w:t>
      </w:r>
      <w:proofErr w:type="spellEnd"/>
      <w:r>
        <w:rPr>
          <w:sz w:val="26"/>
          <w:szCs w:val="26"/>
        </w:rPr>
        <w:t>)</w:t>
      </w:r>
    </w:p>
    <w:p w:rsidR="00DB681F" w:rsidRPr="009009C4" w:rsidRDefault="00DB681F" w:rsidP="00DB681F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493D42">
        <w:rPr>
          <w:sz w:val="26"/>
          <w:szCs w:val="26"/>
        </w:rPr>
        <w:lastRenderedPageBreak/>
        <w:t xml:space="preserve">Хотелось бы отметить отсутствие материалов конференций, по которым гарантируется публикация. В связи с чем, просьба сообщать достоверную </w:t>
      </w:r>
      <w:r w:rsidR="00E17210">
        <w:rPr>
          <w:sz w:val="26"/>
          <w:szCs w:val="26"/>
        </w:rPr>
        <w:t xml:space="preserve">информацию </w:t>
      </w:r>
      <w:r w:rsidRPr="00493D42">
        <w:rPr>
          <w:sz w:val="26"/>
          <w:szCs w:val="26"/>
        </w:rPr>
        <w:t>о публикации материалов конференции и информировать о выходе сборника и времени его возможного получения в отношении участников конференции (среди аспирантов).</w:t>
      </w:r>
      <w:r w:rsidR="00E22364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 w:rsidR="00E17210">
        <w:rPr>
          <w:sz w:val="26"/>
          <w:szCs w:val="26"/>
        </w:rPr>
        <w:t>И</w:t>
      </w:r>
      <w:r>
        <w:rPr>
          <w:sz w:val="26"/>
          <w:szCs w:val="26"/>
        </w:rPr>
        <w:t>ЕиТН</w:t>
      </w:r>
      <w:proofErr w:type="spellEnd"/>
      <w:r>
        <w:rPr>
          <w:sz w:val="26"/>
          <w:szCs w:val="26"/>
        </w:rPr>
        <w:t>)</w:t>
      </w:r>
    </w:p>
    <w:p w:rsidR="00C6610E" w:rsidRPr="006C3CB5" w:rsidRDefault="0065515A" w:rsidP="009009C4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C6610E" w:rsidRPr="006C3CB5">
        <w:rPr>
          <w:rFonts w:ascii="Times New Roman" w:hAnsi="Times New Roman" w:cs="Times New Roman"/>
          <w:color w:val="auto"/>
          <w:sz w:val="26"/>
          <w:szCs w:val="26"/>
        </w:rPr>
        <w:t>ыводы по результатам опроса</w:t>
      </w:r>
    </w:p>
    <w:p w:rsidR="00C6610E" w:rsidRPr="00EF7ABB" w:rsidRDefault="00E41717" w:rsidP="00C6610E">
      <w:pPr>
        <w:jc w:val="both"/>
        <w:rPr>
          <w:sz w:val="26"/>
          <w:szCs w:val="26"/>
        </w:rPr>
      </w:pPr>
      <w:r w:rsidRPr="00EF7ABB">
        <w:rPr>
          <w:sz w:val="26"/>
          <w:szCs w:val="26"/>
        </w:rPr>
        <w:t>И</w:t>
      </w:r>
      <w:r w:rsidR="00C6610E" w:rsidRPr="00EF7ABB">
        <w:rPr>
          <w:sz w:val="26"/>
          <w:szCs w:val="26"/>
        </w:rPr>
        <w:t>сследование показало, что</w:t>
      </w:r>
      <w:r w:rsidR="00C6610E" w:rsidRPr="00EF7ABB">
        <w:rPr>
          <w:b/>
          <w:sz w:val="26"/>
          <w:szCs w:val="26"/>
        </w:rPr>
        <w:t xml:space="preserve"> </w:t>
      </w:r>
      <w:r w:rsidR="0096408F" w:rsidRPr="0078727E">
        <w:rPr>
          <w:color w:val="000000" w:themeColor="text1"/>
          <w:sz w:val="26"/>
          <w:szCs w:val="26"/>
        </w:rPr>
        <w:t>89,29% опрошенных аспирантов СурГУ оценили программу</w:t>
      </w:r>
      <w:r w:rsidR="000F77E5" w:rsidRPr="0078727E">
        <w:rPr>
          <w:color w:val="000000" w:themeColor="text1"/>
          <w:sz w:val="26"/>
          <w:szCs w:val="26"/>
        </w:rPr>
        <w:t xml:space="preserve"> обучения как соответствующую и</w:t>
      </w:r>
      <w:r w:rsidR="0096408F" w:rsidRPr="0078727E">
        <w:rPr>
          <w:color w:val="000000" w:themeColor="text1"/>
          <w:sz w:val="26"/>
          <w:szCs w:val="26"/>
        </w:rPr>
        <w:t xml:space="preserve"> в большей мере соответствующую ожиданиям</w:t>
      </w:r>
      <w:r w:rsidR="005736FF" w:rsidRPr="0078727E">
        <w:rPr>
          <w:color w:val="000000" w:themeColor="text1"/>
          <w:sz w:val="26"/>
          <w:szCs w:val="26"/>
        </w:rPr>
        <w:t>. О</w:t>
      </w:r>
      <w:r w:rsidR="00C6610E" w:rsidRPr="0078727E">
        <w:rPr>
          <w:color w:val="000000" w:themeColor="text1"/>
          <w:sz w:val="26"/>
          <w:szCs w:val="26"/>
        </w:rPr>
        <w:t>рганизаци</w:t>
      </w:r>
      <w:r w:rsidR="005736FF" w:rsidRPr="0078727E">
        <w:rPr>
          <w:color w:val="000000" w:themeColor="text1"/>
          <w:sz w:val="26"/>
          <w:szCs w:val="26"/>
        </w:rPr>
        <w:t>ей</w:t>
      </w:r>
      <w:r w:rsidR="00C6610E" w:rsidRPr="0078727E">
        <w:rPr>
          <w:b/>
          <w:color w:val="000000" w:themeColor="text1"/>
          <w:sz w:val="26"/>
          <w:szCs w:val="26"/>
        </w:rPr>
        <w:t xml:space="preserve"> </w:t>
      </w:r>
      <w:r w:rsidR="00C6610E" w:rsidRPr="0078727E">
        <w:rPr>
          <w:color w:val="000000" w:themeColor="text1"/>
          <w:sz w:val="26"/>
          <w:szCs w:val="26"/>
        </w:rPr>
        <w:t>нау</w:t>
      </w:r>
      <w:r w:rsidR="005736FF" w:rsidRPr="0078727E">
        <w:rPr>
          <w:color w:val="000000" w:themeColor="text1"/>
          <w:sz w:val="26"/>
          <w:szCs w:val="26"/>
        </w:rPr>
        <w:t xml:space="preserve">чных исследований </w:t>
      </w:r>
      <w:proofErr w:type="gramStart"/>
      <w:r w:rsidR="005736FF" w:rsidRPr="0078727E">
        <w:rPr>
          <w:color w:val="000000" w:themeColor="text1"/>
          <w:sz w:val="26"/>
          <w:szCs w:val="26"/>
        </w:rPr>
        <w:t>удовлетворены</w:t>
      </w:r>
      <w:proofErr w:type="gramEnd"/>
      <w:r w:rsidR="005736FF" w:rsidRPr="0078727E">
        <w:rPr>
          <w:color w:val="000000" w:themeColor="text1"/>
          <w:sz w:val="26"/>
          <w:szCs w:val="26"/>
        </w:rPr>
        <w:t xml:space="preserve"> в сумме 80,95% респондентов (50% полностью удовлетворены и 30,95% удовлетворены в большей мере)</w:t>
      </w:r>
      <w:r w:rsidR="00C6610E" w:rsidRPr="0078727E">
        <w:rPr>
          <w:color w:val="000000" w:themeColor="text1"/>
          <w:sz w:val="26"/>
          <w:szCs w:val="26"/>
        </w:rPr>
        <w:t xml:space="preserve">. Однако </w:t>
      </w:r>
      <w:r w:rsidRPr="0078727E">
        <w:rPr>
          <w:color w:val="000000" w:themeColor="text1"/>
          <w:sz w:val="26"/>
          <w:szCs w:val="26"/>
        </w:rPr>
        <w:t>7,4% аспир</w:t>
      </w:r>
      <w:r w:rsidRPr="00EF7ABB">
        <w:rPr>
          <w:sz w:val="26"/>
          <w:szCs w:val="26"/>
        </w:rPr>
        <w:t>антов</w:t>
      </w:r>
      <w:r w:rsidR="00C6610E" w:rsidRPr="00EF7ABB">
        <w:rPr>
          <w:sz w:val="26"/>
          <w:szCs w:val="26"/>
        </w:rPr>
        <w:t xml:space="preserve"> не</w:t>
      </w:r>
      <w:r w:rsidRPr="00EF7ABB">
        <w:rPr>
          <w:sz w:val="26"/>
          <w:szCs w:val="26"/>
        </w:rPr>
        <w:t xml:space="preserve"> </w:t>
      </w:r>
      <w:r w:rsidR="00C6610E" w:rsidRPr="00EF7ABB">
        <w:rPr>
          <w:sz w:val="26"/>
          <w:szCs w:val="26"/>
        </w:rPr>
        <w:t>удовлет</w:t>
      </w:r>
      <w:r w:rsidRPr="00EF7ABB">
        <w:rPr>
          <w:sz w:val="26"/>
          <w:szCs w:val="26"/>
        </w:rPr>
        <w:t xml:space="preserve">ворены </w:t>
      </w:r>
      <w:r w:rsidR="00C6610E" w:rsidRPr="00EF7ABB">
        <w:rPr>
          <w:sz w:val="26"/>
          <w:szCs w:val="26"/>
        </w:rPr>
        <w:t xml:space="preserve">организацией научных исследований. Большинство участников опроса </w:t>
      </w:r>
      <w:r w:rsidR="0096408F">
        <w:rPr>
          <w:sz w:val="26"/>
          <w:szCs w:val="26"/>
        </w:rPr>
        <w:t>(89,29</w:t>
      </w:r>
      <w:r w:rsidRPr="00EF7ABB">
        <w:rPr>
          <w:sz w:val="26"/>
          <w:szCs w:val="26"/>
        </w:rPr>
        <w:t xml:space="preserve">%) </w:t>
      </w:r>
      <w:r w:rsidR="00C6610E" w:rsidRPr="00EF7ABB">
        <w:rPr>
          <w:sz w:val="26"/>
          <w:szCs w:val="26"/>
        </w:rPr>
        <w:t xml:space="preserve">имели возможность самостоятельного выбора тем научных исследований. Стоит отметить, что аспиранты </w:t>
      </w:r>
      <w:r w:rsidR="001E1E9C" w:rsidRPr="00EF7ABB">
        <w:rPr>
          <w:sz w:val="26"/>
          <w:szCs w:val="26"/>
        </w:rPr>
        <w:t>принимают достаточно</w:t>
      </w:r>
      <w:r w:rsidR="00C6610E" w:rsidRPr="00EF7ABB">
        <w:rPr>
          <w:sz w:val="26"/>
          <w:szCs w:val="26"/>
        </w:rPr>
        <w:t xml:space="preserve"> активно</w:t>
      </w:r>
      <w:r w:rsidR="001E1E9C" w:rsidRPr="00EF7ABB">
        <w:rPr>
          <w:sz w:val="26"/>
          <w:szCs w:val="26"/>
        </w:rPr>
        <w:t>е участие</w:t>
      </w:r>
      <w:r w:rsidR="00C6610E" w:rsidRPr="00EF7ABB">
        <w:rPr>
          <w:sz w:val="26"/>
          <w:szCs w:val="26"/>
        </w:rPr>
        <w:t xml:space="preserve"> в научных семинарах </w:t>
      </w:r>
      <w:r w:rsidR="00A476EF">
        <w:rPr>
          <w:sz w:val="26"/>
          <w:szCs w:val="26"/>
        </w:rPr>
        <w:t>(55,95</w:t>
      </w:r>
      <w:r w:rsidR="002668B7">
        <w:rPr>
          <w:sz w:val="26"/>
          <w:szCs w:val="26"/>
        </w:rPr>
        <w:t>%</w:t>
      </w:r>
      <w:r w:rsidR="001E1E9C" w:rsidRPr="00EF7ABB">
        <w:rPr>
          <w:sz w:val="26"/>
          <w:szCs w:val="26"/>
        </w:rPr>
        <w:t xml:space="preserve"> </w:t>
      </w:r>
      <w:r w:rsidR="002668B7">
        <w:rPr>
          <w:sz w:val="26"/>
          <w:szCs w:val="26"/>
        </w:rPr>
        <w:t>–</w:t>
      </w:r>
      <w:r w:rsidR="001E1E9C" w:rsidRPr="00EF7ABB">
        <w:rPr>
          <w:sz w:val="26"/>
          <w:szCs w:val="26"/>
        </w:rPr>
        <w:t xml:space="preserve"> регулярно, 3</w:t>
      </w:r>
      <w:r w:rsidR="00A476EF">
        <w:rPr>
          <w:sz w:val="26"/>
          <w:szCs w:val="26"/>
        </w:rPr>
        <w:t>9,29</w:t>
      </w:r>
      <w:r w:rsidR="002668B7">
        <w:rPr>
          <w:sz w:val="26"/>
          <w:szCs w:val="26"/>
        </w:rPr>
        <w:t>%</w:t>
      </w:r>
      <w:r w:rsidR="001E1E9C" w:rsidRPr="00EF7ABB">
        <w:rPr>
          <w:sz w:val="26"/>
          <w:szCs w:val="26"/>
        </w:rPr>
        <w:t xml:space="preserve"> – время от времени). Чуть меньше половины аспирантов (48,81%) </w:t>
      </w:r>
      <w:r w:rsidR="002668B7" w:rsidRPr="00EF7ABB">
        <w:rPr>
          <w:sz w:val="26"/>
          <w:szCs w:val="26"/>
        </w:rPr>
        <w:t>указали,</w:t>
      </w:r>
      <w:r w:rsidR="001E1E9C" w:rsidRPr="00EF7ABB">
        <w:rPr>
          <w:sz w:val="26"/>
          <w:szCs w:val="26"/>
        </w:rPr>
        <w:t xml:space="preserve"> что проходят </w:t>
      </w:r>
      <w:proofErr w:type="gramStart"/>
      <w:r w:rsidR="001E1E9C" w:rsidRPr="00EF7ABB">
        <w:rPr>
          <w:sz w:val="26"/>
          <w:szCs w:val="26"/>
        </w:rPr>
        <w:t>практику</w:t>
      </w:r>
      <w:proofErr w:type="gramEnd"/>
      <w:r w:rsidR="001E1E9C" w:rsidRPr="00EF7ABB">
        <w:rPr>
          <w:sz w:val="26"/>
          <w:szCs w:val="26"/>
        </w:rPr>
        <w:t xml:space="preserve"> по </w:t>
      </w:r>
      <w:r w:rsidR="002668B7">
        <w:rPr>
          <w:sz w:val="26"/>
          <w:szCs w:val="26"/>
        </w:rPr>
        <w:t>месту предоставляемому вузом</w:t>
      </w:r>
      <w:r w:rsidR="001E1E9C" w:rsidRPr="00EF7ABB">
        <w:rPr>
          <w:sz w:val="26"/>
          <w:szCs w:val="26"/>
        </w:rPr>
        <w:t xml:space="preserve"> или по месту своей работы</w:t>
      </w:r>
      <w:r w:rsidR="00C6610E" w:rsidRPr="00EF7ABB">
        <w:rPr>
          <w:sz w:val="26"/>
          <w:szCs w:val="26"/>
        </w:rPr>
        <w:t xml:space="preserve">, </w:t>
      </w:r>
      <w:r w:rsidR="001E1E9C" w:rsidRPr="00EF7ABB">
        <w:rPr>
          <w:sz w:val="26"/>
          <w:szCs w:val="26"/>
        </w:rPr>
        <w:t>и</w:t>
      </w:r>
      <w:r w:rsidR="00C6610E" w:rsidRPr="00EF7ABB">
        <w:rPr>
          <w:sz w:val="26"/>
          <w:szCs w:val="26"/>
        </w:rPr>
        <w:t xml:space="preserve"> </w:t>
      </w:r>
      <w:r w:rsidR="001E1E9C" w:rsidRPr="00EF7ABB">
        <w:rPr>
          <w:sz w:val="26"/>
          <w:szCs w:val="26"/>
        </w:rPr>
        <w:t xml:space="preserve">при этом </w:t>
      </w:r>
      <w:r w:rsidR="00C6610E" w:rsidRPr="00EF7ABB">
        <w:rPr>
          <w:sz w:val="26"/>
          <w:szCs w:val="26"/>
        </w:rPr>
        <w:t>4</w:t>
      </w:r>
      <w:r w:rsidR="001E1E9C" w:rsidRPr="00EF7ABB">
        <w:rPr>
          <w:sz w:val="26"/>
          <w:szCs w:val="26"/>
        </w:rPr>
        <w:t>7,62</w:t>
      </w:r>
      <w:r w:rsidR="00C6610E" w:rsidRPr="00EF7ABB">
        <w:rPr>
          <w:sz w:val="26"/>
          <w:szCs w:val="26"/>
        </w:rPr>
        <w:t xml:space="preserve">% опрошенных </w:t>
      </w:r>
      <w:r w:rsidR="001E1E9C" w:rsidRPr="00EF7ABB">
        <w:rPr>
          <w:sz w:val="26"/>
          <w:szCs w:val="26"/>
        </w:rPr>
        <w:t>указывают, что</w:t>
      </w:r>
      <w:r w:rsidR="00C6610E" w:rsidRPr="00EF7ABB">
        <w:rPr>
          <w:sz w:val="26"/>
          <w:szCs w:val="26"/>
        </w:rPr>
        <w:t xml:space="preserve"> не имели практики.</w:t>
      </w:r>
    </w:p>
    <w:p w:rsidR="00B34D18" w:rsidRDefault="00B34D18" w:rsidP="00C6610E">
      <w:pPr>
        <w:jc w:val="both"/>
        <w:rPr>
          <w:sz w:val="26"/>
          <w:szCs w:val="26"/>
        </w:rPr>
      </w:pPr>
    </w:p>
    <w:p w:rsidR="00923264" w:rsidRDefault="00923264" w:rsidP="00923264">
      <w:pPr>
        <w:jc w:val="both"/>
        <w:rPr>
          <w:sz w:val="26"/>
          <w:szCs w:val="26"/>
        </w:rPr>
      </w:pPr>
      <w:r w:rsidRPr="00EF7ABB">
        <w:rPr>
          <w:sz w:val="26"/>
          <w:szCs w:val="26"/>
        </w:rPr>
        <w:t>Качеством материально-технического и информационног</w:t>
      </w:r>
      <w:r w:rsidR="0096408F">
        <w:rPr>
          <w:sz w:val="26"/>
          <w:szCs w:val="26"/>
        </w:rPr>
        <w:t>о обеспечения удовлетворены 86,31</w:t>
      </w:r>
      <w:r w:rsidRPr="00EF7ABB">
        <w:rPr>
          <w:sz w:val="26"/>
          <w:szCs w:val="26"/>
        </w:rPr>
        <w:t xml:space="preserve">% </w:t>
      </w:r>
      <w:proofErr w:type="gramStart"/>
      <w:r w:rsidRPr="00EF7ABB">
        <w:rPr>
          <w:sz w:val="26"/>
          <w:szCs w:val="26"/>
        </w:rPr>
        <w:t>опрошенных</w:t>
      </w:r>
      <w:proofErr w:type="gramEnd"/>
      <w:r w:rsidRPr="00EF7ABB">
        <w:rPr>
          <w:sz w:val="26"/>
          <w:szCs w:val="26"/>
        </w:rPr>
        <w:t xml:space="preserve">. Аудитории и помещения кафедр были высоко оценены </w:t>
      </w:r>
      <w:r w:rsidR="00BD3C9C">
        <w:rPr>
          <w:sz w:val="26"/>
          <w:szCs w:val="26"/>
        </w:rPr>
        <w:t>94,05</w:t>
      </w:r>
      <w:r w:rsidRPr="00EF7ABB">
        <w:rPr>
          <w:sz w:val="26"/>
          <w:szCs w:val="26"/>
        </w:rPr>
        <w:t xml:space="preserve">% </w:t>
      </w:r>
      <w:r>
        <w:rPr>
          <w:sz w:val="26"/>
          <w:szCs w:val="26"/>
        </w:rPr>
        <w:t>опрошенных</w:t>
      </w:r>
      <w:r w:rsidRPr="00EF7ABB">
        <w:rPr>
          <w:sz w:val="26"/>
          <w:szCs w:val="26"/>
        </w:rPr>
        <w:t>. Качество лабораторий и оборудования смо</w:t>
      </w:r>
      <w:r w:rsidR="00D75277">
        <w:rPr>
          <w:sz w:val="26"/>
          <w:szCs w:val="26"/>
        </w:rPr>
        <w:t>г</w:t>
      </w:r>
      <w:r w:rsidRPr="00EF7ABB">
        <w:rPr>
          <w:sz w:val="26"/>
          <w:szCs w:val="26"/>
        </w:rPr>
        <w:t xml:space="preserve">ли оценить не все респонденты в силу отсутствия потребности в их использовании в </w:t>
      </w:r>
      <w:r w:rsidRPr="002668B7">
        <w:rPr>
          <w:sz w:val="26"/>
          <w:szCs w:val="26"/>
        </w:rPr>
        <w:t xml:space="preserve">процессе обучения, но из числа оценивших </w:t>
      </w:r>
      <w:r w:rsidR="00F741A1">
        <w:rPr>
          <w:sz w:val="26"/>
          <w:szCs w:val="26"/>
        </w:rPr>
        <w:t>61,91</w:t>
      </w:r>
      <w:r w:rsidR="00F741A1" w:rsidRPr="002668B7">
        <w:rPr>
          <w:sz w:val="26"/>
          <w:szCs w:val="26"/>
        </w:rPr>
        <w:t xml:space="preserve">% </w:t>
      </w:r>
      <w:proofErr w:type="gramStart"/>
      <w:r w:rsidRPr="002668B7">
        <w:rPr>
          <w:sz w:val="26"/>
          <w:szCs w:val="26"/>
        </w:rPr>
        <w:t>ответили</w:t>
      </w:r>
      <w:proofErr w:type="gramEnd"/>
      <w:r w:rsidRPr="002668B7">
        <w:rPr>
          <w:sz w:val="26"/>
          <w:szCs w:val="26"/>
        </w:rPr>
        <w:t xml:space="preserve"> что их удовлетворяет или в большей степени удовлетворяет качество лабораторий и оборудования.</w:t>
      </w:r>
      <w:r>
        <w:rPr>
          <w:sz w:val="26"/>
          <w:szCs w:val="26"/>
        </w:rPr>
        <w:t xml:space="preserve"> Однако качество оборудования оценивается несколько хуже, чем качество лаборатории в целом (59,53% и 64,29% соответственно). </w:t>
      </w:r>
    </w:p>
    <w:p w:rsidR="00923264" w:rsidRPr="00A75C2A" w:rsidRDefault="00D75277" w:rsidP="00923264">
      <w:pPr>
        <w:jc w:val="both"/>
        <w:rPr>
          <w:sz w:val="26"/>
          <w:szCs w:val="26"/>
        </w:rPr>
      </w:pPr>
      <w:r>
        <w:rPr>
          <w:sz w:val="26"/>
          <w:szCs w:val="26"/>
        </w:rPr>
        <w:t>Более половины респондентов (54,76</w:t>
      </w:r>
      <w:r w:rsidR="00923264" w:rsidRPr="002668B7">
        <w:rPr>
          <w:sz w:val="26"/>
          <w:szCs w:val="26"/>
        </w:rPr>
        <w:t>%) нуждаются в оборудовании для проведения</w:t>
      </w:r>
      <w:r w:rsidR="00923264" w:rsidRPr="00EF7ABB">
        <w:rPr>
          <w:sz w:val="26"/>
          <w:szCs w:val="26"/>
        </w:rPr>
        <w:t xml:space="preserve"> эксперимента по теме научного исследования, из них </w:t>
      </w:r>
      <w:r>
        <w:rPr>
          <w:sz w:val="26"/>
          <w:szCs w:val="26"/>
        </w:rPr>
        <w:t>44,05</w:t>
      </w:r>
      <w:r w:rsidR="00923264" w:rsidRPr="00EF7ABB">
        <w:rPr>
          <w:sz w:val="26"/>
          <w:szCs w:val="26"/>
        </w:rPr>
        <w:t xml:space="preserve">% </w:t>
      </w:r>
      <w:r w:rsidR="00923264">
        <w:rPr>
          <w:sz w:val="26"/>
          <w:szCs w:val="26"/>
        </w:rPr>
        <w:t>используют</w:t>
      </w:r>
      <w:r w:rsidR="00923264" w:rsidRPr="00EF7ABB">
        <w:rPr>
          <w:sz w:val="26"/>
          <w:szCs w:val="26"/>
        </w:rPr>
        <w:t xml:space="preserve"> лабораторн</w:t>
      </w:r>
      <w:r w:rsidR="00923264">
        <w:rPr>
          <w:sz w:val="26"/>
          <w:szCs w:val="26"/>
        </w:rPr>
        <w:t>ое</w:t>
      </w:r>
      <w:r w:rsidR="00923264" w:rsidRPr="00EF7ABB">
        <w:rPr>
          <w:sz w:val="26"/>
          <w:szCs w:val="26"/>
        </w:rPr>
        <w:t xml:space="preserve"> оборудование, имеющ</w:t>
      </w:r>
      <w:r w:rsidR="00923264">
        <w:rPr>
          <w:sz w:val="26"/>
          <w:szCs w:val="26"/>
        </w:rPr>
        <w:t>ее</w:t>
      </w:r>
      <w:r w:rsidR="00923264" w:rsidRPr="00EF7ABB">
        <w:rPr>
          <w:sz w:val="26"/>
          <w:szCs w:val="26"/>
        </w:rPr>
        <w:t>ся на кафедре, оставшаяся часть опрошенных (1</w:t>
      </w:r>
      <w:r>
        <w:rPr>
          <w:sz w:val="26"/>
          <w:szCs w:val="26"/>
        </w:rPr>
        <w:t>0,71</w:t>
      </w:r>
      <w:r w:rsidR="00923264" w:rsidRPr="00EF7ABB">
        <w:rPr>
          <w:sz w:val="26"/>
          <w:szCs w:val="26"/>
        </w:rPr>
        <w:t xml:space="preserve">%) используют собственное оборудование, либо пользуются </w:t>
      </w:r>
      <w:r w:rsidR="00923264" w:rsidRPr="00A75C2A">
        <w:rPr>
          <w:sz w:val="26"/>
          <w:szCs w:val="26"/>
        </w:rPr>
        <w:t xml:space="preserve">оборудованием сторонних организаций. </w:t>
      </w:r>
    </w:p>
    <w:p w:rsidR="00A75C2A" w:rsidRPr="00EF7ABB" w:rsidRDefault="00A75C2A" w:rsidP="00A75C2A">
      <w:pPr>
        <w:jc w:val="both"/>
        <w:rPr>
          <w:b/>
          <w:sz w:val="26"/>
          <w:szCs w:val="26"/>
        </w:rPr>
      </w:pPr>
      <w:proofErr w:type="gramStart"/>
      <w:r w:rsidRPr="00A75C2A">
        <w:rPr>
          <w:sz w:val="26"/>
          <w:szCs w:val="26"/>
        </w:rPr>
        <w:t>Обеспеченностью самостоятельной работы аспирантов удовлетворены полностью или частично 88,09%</w:t>
      </w:r>
      <w:r>
        <w:rPr>
          <w:sz w:val="26"/>
          <w:szCs w:val="26"/>
        </w:rPr>
        <w:t xml:space="preserve"> опрошенных</w:t>
      </w:r>
      <w:r w:rsidRPr="00A75C2A">
        <w:rPr>
          <w:sz w:val="26"/>
          <w:szCs w:val="26"/>
        </w:rPr>
        <w:t>.</w:t>
      </w:r>
      <w:proofErr w:type="gramEnd"/>
      <w:r w:rsidRPr="00A75C2A">
        <w:rPr>
          <w:sz w:val="26"/>
          <w:szCs w:val="26"/>
        </w:rPr>
        <w:t xml:space="preserve"> Оценивая качество помещений, компьютерного и другого материально-технического обеспечения, необходимых для самостоятельной работы, никто из респондентов не указал на свою неудовлетворенность.</w:t>
      </w:r>
    </w:p>
    <w:p w:rsidR="00923264" w:rsidRDefault="00923264" w:rsidP="00923264">
      <w:pPr>
        <w:jc w:val="both"/>
        <w:rPr>
          <w:sz w:val="26"/>
          <w:szCs w:val="26"/>
        </w:rPr>
      </w:pPr>
    </w:p>
    <w:p w:rsidR="005A64A4" w:rsidRPr="00286657" w:rsidRDefault="005A64A4" w:rsidP="005A64A4">
      <w:pPr>
        <w:jc w:val="both"/>
        <w:rPr>
          <w:sz w:val="26"/>
          <w:szCs w:val="26"/>
        </w:rPr>
      </w:pPr>
      <w:r w:rsidRPr="00286657">
        <w:rPr>
          <w:sz w:val="26"/>
          <w:szCs w:val="26"/>
        </w:rPr>
        <w:t>Анализ организации работы над диссертацией показал</w:t>
      </w:r>
      <w:r w:rsidR="00D75277">
        <w:rPr>
          <w:sz w:val="26"/>
          <w:szCs w:val="26"/>
        </w:rPr>
        <w:t>, что большинство респондентов считают работу в большей мере (80,95</w:t>
      </w:r>
      <w:r w:rsidR="00D75277" w:rsidRPr="00286657">
        <w:rPr>
          <w:sz w:val="26"/>
          <w:szCs w:val="26"/>
        </w:rPr>
        <w:t>%</w:t>
      </w:r>
      <w:r w:rsidRPr="00286657">
        <w:rPr>
          <w:sz w:val="26"/>
          <w:szCs w:val="26"/>
        </w:rPr>
        <w:t xml:space="preserve">) результативной. </w:t>
      </w:r>
      <w:r w:rsidR="005736FF">
        <w:rPr>
          <w:sz w:val="26"/>
          <w:szCs w:val="26"/>
        </w:rPr>
        <w:t>В сумме 84,53%</w:t>
      </w:r>
      <w:r w:rsidRPr="00286657">
        <w:rPr>
          <w:sz w:val="26"/>
          <w:szCs w:val="26"/>
        </w:rPr>
        <w:t xml:space="preserve">  аспирантов тесно общаются со своими научными руководителями </w:t>
      </w:r>
      <w:r w:rsidR="005736FF">
        <w:rPr>
          <w:sz w:val="26"/>
          <w:szCs w:val="26"/>
        </w:rPr>
        <w:t xml:space="preserve">(46,43% - еженедельно, 38,1% - 1-2 раза в месяц) </w:t>
      </w:r>
      <w:r w:rsidRPr="00286657">
        <w:rPr>
          <w:sz w:val="26"/>
          <w:szCs w:val="26"/>
        </w:rPr>
        <w:t>и имеют с ними в соавторстве научные публикации</w:t>
      </w:r>
      <w:r w:rsidR="005736FF">
        <w:rPr>
          <w:sz w:val="26"/>
          <w:szCs w:val="26"/>
        </w:rPr>
        <w:t xml:space="preserve"> </w:t>
      </w:r>
      <w:r w:rsidR="005736FF" w:rsidRPr="005736FF">
        <w:rPr>
          <w:sz w:val="26"/>
          <w:szCs w:val="26"/>
        </w:rPr>
        <w:t>65,48</w:t>
      </w:r>
      <w:r w:rsidR="005736FF">
        <w:rPr>
          <w:sz w:val="26"/>
          <w:szCs w:val="26"/>
        </w:rPr>
        <w:t>%</w:t>
      </w:r>
      <w:r w:rsidRPr="00286657">
        <w:rPr>
          <w:sz w:val="26"/>
          <w:szCs w:val="26"/>
        </w:rPr>
        <w:t xml:space="preserve">. </w:t>
      </w:r>
      <w:r w:rsidR="00A75C2A" w:rsidRPr="00286657">
        <w:rPr>
          <w:sz w:val="26"/>
          <w:szCs w:val="26"/>
        </w:rPr>
        <w:t xml:space="preserve">Кафедры принимают </w:t>
      </w:r>
      <w:r w:rsidRPr="00286657">
        <w:rPr>
          <w:sz w:val="26"/>
          <w:szCs w:val="26"/>
        </w:rPr>
        <w:t>участие в обсуждении диссертации</w:t>
      </w:r>
      <w:r w:rsidR="00286657" w:rsidRPr="00286657">
        <w:rPr>
          <w:sz w:val="26"/>
          <w:szCs w:val="26"/>
        </w:rPr>
        <w:t xml:space="preserve"> у 86,9% респондентов</w:t>
      </w:r>
      <w:r w:rsidRPr="00286657">
        <w:rPr>
          <w:sz w:val="26"/>
          <w:szCs w:val="26"/>
        </w:rPr>
        <w:t>.</w:t>
      </w:r>
    </w:p>
    <w:p w:rsidR="005A64A4" w:rsidRPr="00EF7ABB" w:rsidRDefault="005A64A4" w:rsidP="00C6610E">
      <w:pPr>
        <w:jc w:val="both"/>
        <w:rPr>
          <w:sz w:val="26"/>
          <w:szCs w:val="26"/>
        </w:rPr>
      </w:pPr>
    </w:p>
    <w:p w:rsidR="00D07B37" w:rsidRDefault="00D07B37" w:rsidP="006C3CB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большинстве случаев </w:t>
      </w:r>
      <w:r w:rsidR="002668B7">
        <w:rPr>
          <w:sz w:val="26"/>
          <w:szCs w:val="26"/>
        </w:rPr>
        <w:t xml:space="preserve">(60,82%) </w:t>
      </w:r>
      <w:r>
        <w:rPr>
          <w:sz w:val="26"/>
          <w:szCs w:val="26"/>
        </w:rPr>
        <w:t xml:space="preserve">аспиранты </w:t>
      </w:r>
      <w:r w:rsidR="002668B7">
        <w:rPr>
          <w:sz w:val="26"/>
          <w:szCs w:val="26"/>
        </w:rPr>
        <w:t>знают,</w:t>
      </w:r>
      <w:r>
        <w:rPr>
          <w:sz w:val="26"/>
          <w:szCs w:val="26"/>
        </w:rPr>
        <w:t xml:space="preserve"> обучаются или нет с ними по одной образовательной программе инвалиды и лица с ограниченными возможностями здоровья. </w:t>
      </w:r>
      <w:r w:rsidR="002668B7">
        <w:rPr>
          <w:sz w:val="26"/>
          <w:szCs w:val="26"/>
        </w:rPr>
        <w:t>Однако 69,12% ответивших на вопрос не знают о наличии специальных условий, а 5,88% указывают на отсутствие таких условий</w:t>
      </w:r>
      <w:r w:rsidR="005A64A4">
        <w:rPr>
          <w:sz w:val="26"/>
          <w:szCs w:val="26"/>
        </w:rPr>
        <w:t>.</w:t>
      </w:r>
    </w:p>
    <w:p w:rsidR="006C3CB5" w:rsidRPr="00275881" w:rsidRDefault="006C3CB5" w:rsidP="00C6610E">
      <w:pPr>
        <w:rPr>
          <w:sz w:val="26"/>
          <w:szCs w:val="26"/>
        </w:rPr>
      </w:pPr>
    </w:p>
    <w:p w:rsidR="00923264" w:rsidRDefault="00923264" w:rsidP="00923264">
      <w:pPr>
        <w:jc w:val="both"/>
        <w:rPr>
          <w:sz w:val="26"/>
          <w:szCs w:val="26"/>
        </w:rPr>
      </w:pPr>
      <w:r>
        <w:rPr>
          <w:sz w:val="26"/>
          <w:szCs w:val="26"/>
        </w:rPr>
        <w:t>Аспиранты указали, что могут в отделе подготовки научно-педагогических кадров получить необходимую информацию об организации учебного процесса (97,62% опрошенных).</w:t>
      </w:r>
    </w:p>
    <w:p w:rsidR="00923264" w:rsidRPr="00286657" w:rsidRDefault="00923264" w:rsidP="00923264">
      <w:pPr>
        <w:jc w:val="both"/>
        <w:rPr>
          <w:sz w:val="26"/>
          <w:szCs w:val="26"/>
        </w:rPr>
      </w:pPr>
    </w:p>
    <w:p w:rsidR="00923264" w:rsidRPr="00286657" w:rsidRDefault="00923264" w:rsidP="00923264">
      <w:pPr>
        <w:jc w:val="both"/>
        <w:rPr>
          <w:sz w:val="26"/>
          <w:szCs w:val="26"/>
        </w:rPr>
      </w:pPr>
      <w:r w:rsidRPr="00286657">
        <w:rPr>
          <w:sz w:val="26"/>
          <w:szCs w:val="26"/>
        </w:rPr>
        <w:t xml:space="preserve">Качеством педагогического состава, реализующего образовательную программу </w:t>
      </w:r>
      <w:proofErr w:type="gramStart"/>
      <w:r w:rsidRPr="00286657">
        <w:rPr>
          <w:sz w:val="26"/>
          <w:szCs w:val="26"/>
        </w:rPr>
        <w:t>удовлетворены</w:t>
      </w:r>
      <w:proofErr w:type="gramEnd"/>
      <w:r w:rsidRPr="00286657">
        <w:rPr>
          <w:sz w:val="26"/>
          <w:szCs w:val="26"/>
        </w:rPr>
        <w:t xml:space="preserve"> полностью – 84,52% и частично – 13,1%, что в сумме составляет 97,62% респондентов.</w:t>
      </w:r>
    </w:p>
    <w:p w:rsidR="00923264" w:rsidRPr="00286657" w:rsidRDefault="00923264" w:rsidP="00923264">
      <w:pPr>
        <w:jc w:val="both"/>
        <w:rPr>
          <w:sz w:val="26"/>
          <w:szCs w:val="26"/>
        </w:rPr>
      </w:pPr>
    </w:p>
    <w:p w:rsidR="003C5257" w:rsidRDefault="00923264" w:rsidP="00E90C83">
      <w:pPr>
        <w:jc w:val="both"/>
        <w:rPr>
          <w:sz w:val="26"/>
          <w:szCs w:val="26"/>
        </w:rPr>
      </w:pPr>
      <w:r w:rsidRPr="00286657">
        <w:rPr>
          <w:sz w:val="26"/>
          <w:szCs w:val="26"/>
        </w:rPr>
        <w:t>В целом качество образования по выбранной образовательной программе подготовки научно-педагогических кадров 88</w:t>
      </w:r>
      <w:r w:rsidR="000F77E5">
        <w:rPr>
          <w:sz w:val="26"/>
          <w:szCs w:val="26"/>
        </w:rPr>
        <w:t>,1</w:t>
      </w:r>
      <w:r w:rsidRPr="00286657">
        <w:rPr>
          <w:sz w:val="26"/>
          <w:szCs w:val="26"/>
        </w:rPr>
        <w:t>% респондентов оценили на «отлично» и «хорошо». Оценку «неудовлетворительно» поставили 2,38%.</w:t>
      </w:r>
    </w:p>
    <w:sectPr w:rsidR="003C5257" w:rsidSect="00B6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4.75pt;visibility:visible;mso-wrap-style:square" o:bullet="t">
        <v:imagedata r:id="rId1" o:title=""/>
      </v:shape>
    </w:pict>
  </w:numPicBullet>
  <w:numPicBullet w:numPicBulletId="1">
    <w:pict>
      <v:shape id="Рисунок 158" o:spid="_x0000_i1027" type="#_x0000_t75" style="width:11.3pt;height:14.75pt;visibility:visible;mso-wrap-style:square" o:bullet="t">
        <v:imagedata r:id="rId2" o:title=""/>
      </v:shape>
    </w:pict>
  </w:numPicBullet>
  <w:abstractNum w:abstractNumId="0">
    <w:nsid w:val="267506A9"/>
    <w:multiLevelType w:val="hybridMultilevel"/>
    <w:tmpl w:val="7EBEE754"/>
    <w:lvl w:ilvl="0" w:tplc="181C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57CA1"/>
    <w:multiLevelType w:val="hybridMultilevel"/>
    <w:tmpl w:val="92A06F7C"/>
    <w:lvl w:ilvl="0" w:tplc="8118197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71F"/>
    <w:multiLevelType w:val="hybridMultilevel"/>
    <w:tmpl w:val="F1503076"/>
    <w:lvl w:ilvl="0" w:tplc="181C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E19B7"/>
    <w:multiLevelType w:val="hybridMultilevel"/>
    <w:tmpl w:val="6DBE6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262F6"/>
    <w:multiLevelType w:val="hybridMultilevel"/>
    <w:tmpl w:val="7E46D51A"/>
    <w:lvl w:ilvl="0" w:tplc="181C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C6AB7"/>
    <w:multiLevelType w:val="hybridMultilevel"/>
    <w:tmpl w:val="7C88F4D6"/>
    <w:lvl w:ilvl="0" w:tplc="181C6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FA"/>
    <w:rsid w:val="00003E80"/>
    <w:rsid w:val="00012C0C"/>
    <w:rsid w:val="00020619"/>
    <w:rsid w:val="00033F73"/>
    <w:rsid w:val="00036EE2"/>
    <w:rsid w:val="0004009C"/>
    <w:rsid w:val="000409F2"/>
    <w:rsid w:val="00042C67"/>
    <w:rsid w:val="000628C5"/>
    <w:rsid w:val="00071A08"/>
    <w:rsid w:val="00081FA5"/>
    <w:rsid w:val="00082F89"/>
    <w:rsid w:val="000C544E"/>
    <w:rsid w:val="000F5622"/>
    <w:rsid w:val="000F77E5"/>
    <w:rsid w:val="0011247D"/>
    <w:rsid w:val="00115675"/>
    <w:rsid w:val="001164BD"/>
    <w:rsid w:val="0012328E"/>
    <w:rsid w:val="00126D55"/>
    <w:rsid w:val="0015335C"/>
    <w:rsid w:val="00153762"/>
    <w:rsid w:val="00162E1E"/>
    <w:rsid w:val="001A55EE"/>
    <w:rsid w:val="001E0D11"/>
    <w:rsid w:val="001E1E9C"/>
    <w:rsid w:val="001E24E9"/>
    <w:rsid w:val="001E2530"/>
    <w:rsid w:val="001E3034"/>
    <w:rsid w:val="001E5C09"/>
    <w:rsid w:val="001E6052"/>
    <w:rsid w:val="001F3698"/>
    <w:rsid w:val="002114EB"/>
    <w:rsid w:val="002149F9"/>
    <w:rsid w:val="00226819"/>
    <w:rsid w:val="002417FD"/>
    <w:rsid w:val="002648F3"/>
    <w:rsid w:val="002668B7"/>
    <w:rsid w:val="00267DAF"/>
    <w:rsid w:val="00275881"/>
    <w:rsid w:val="00276172"/>
    <w:rsid w:val="0028623D"/>
    <w:rsid w:val="00286657"/>
    <w:rsid w:val="00296CD9"/>
    <w:rsid w:val="002A220D"/>
    <w:rsid w:val="002A70FA"/>
    <w:rsid w:val="002B0799"/>
    <w:rsid w:val="002B0AC3"/>
    <w:rsid w:val="002B21EB"/>
    <w:rsid w:val="002B3670"/>
    <w:rsid w:val="002E3EBA"/>
    <w:rsid w:val="002F1B56"/>
    <w:rsid w:val="002F2CD8"/>
    <w:rsid w:val="002F43AE"/>
    <w:rsid w:val="002F5566"/>
    <w:rsid w:val="002F7269"/>
    <w:rsid w:val="0030188F"/>
    <w:rsid w:val="00301E0B"/>
    <w:rsid w:val="003326B6"/>
    <w:rsid w:val="00345BB4"/>
    <w:rsid w:val="00346AA4"/>
    <w:rsid w:val="0035268A"/>
    <w:rsid w:val="0036590E"/>
    <w:rsid w:val="00376121"/>
    <w:rsid w:val="003948B4"/>
    <w:rsid w:val="003B1313"/>
    <w:rsid w:val="003B1FBD"/>
    <w:rsid w:val="003C16A1"/>
    <w:rsid w:val="003C5257"/>
    <w:rsid w:val="003D2C1B"/>
    <w:rsid w:val="003E45D9"/>
    <w:rsid w:val="003E50D7"/>
    <w:rsid w:val="00403E45"/>
    <w:rsid w:val="0040414E"/>
    <w:rsid w:val="00432A77"/>
    <w:rsid w:val="0043394E"/>
    <w:rsid w:val="00450F71"/>
    <w:rsid w:val="0045185C"/>
    <w:rsid w:val="00453806"/>
    <w:rsid w:val="00461DFC"/>
    <w:rsid w:val="00463D26"/>
    <w:rsid w:val="00466C66"/>
    <w:rsid w:val="004673FB"/>
    <w:rsid w:val="00493284"/>
    <w:rsid w:val="00493D42"/>
    <w:rsid w:val="0049462F"/>
    <w:rsid w:val="004B3B11"/>
    <w:rsid w:val="004B42D0"/>
    <w:rsid w:val="004C2369"/>
    <w:rsid w:val="004D4D08"/>
    <w:rsid w:val="004F771D"/>
    <w:rsid w:val="0050467F"/>
    <w:rsid w:val="00511F5C"/>
    <w:rsid w:val="00516BFB"/>
    <w:rsid w:val="0054464B"/>
    <w:rsid w:val="005456A6"/>
    <w:rsid w:val="005664C2"/>
    <w:rsid w:val="005736FF"/>
    <w:rsid w:val="0058430B"/>
    <w:rsid w:val="00593343"/>
    <w:rsid w:val="005A1408"/>
    <w:rsid w:val="005A50B3"/>
    <w:rsid w:val="005A64A4"/>
    <w:rsid w:val="005B0449"/>
    <w:rsid w:val="005C65B5"/>
    <w:rsid w:val="005C7CEA"/>
    <w:rsid w:val="005D442A"/>
    <w:rsid w:val="005E0B9D"/>
    <w:rsid w:val="006002A8"/>
    <w:rsid w:val="0060711E"/>
    <w:rsid w:val="006077EE"/>
    <w:rsid w:val="006255A3"/>
    <w:rsid w:val="0062568E"/>
    <w:rsid w:val="00637BFA"/>
    <w:rsid w:val="00645AA2"/>
    <w:rsid w:val="006461AC"/>
    <w:rsid w:val="00650174"/>
    <w:rsid w:val="0065258E"/>
    <w:rsid w:val="0065515A"/>
    <w:rsid w:val="0066567F"/>
    <w:rsid w:val="00665FDF"/>
    <w:rsid w:val="00673BE6"/>
    <w:rsid w:val="006832B1"/>
    <w:rsid w:val="00684E25"/>
    <w:rsid w:val="00695CA1"/>
    <w:rsid w:val="00697BB0"/>
    <w:rsid w:val="006B33A3"/>
    <w:rsid w:val="006B7A70"/>
    <w:rsid w:val="006C3CB5"/>
    <w:rsid w:val="006D27D3"/>
    <w:rsid w:val="006F333C"/>
    <w:rsid w:val="006F6EBF"/>
    <w:rsid w:val="00720726"/>
    <w:rsid w:val="00722F2F"/>
    <w:rsid w:val="007305B6"/>
    <w:rsid w:val="007401DF"/>
    <w:rsid w:val="007429CB"/>
    <w:rsid w:val="007461DD"/>
    <w:rsid w:val="0075307E"/>
    <w:rsid w:val="0077536A"/>
    <w:rsid w:val="0078727E"/>
    <w:rsid w:val="0079181A"/>
    <w:rsid w:val="00795D57"/>
    <w:rsid w:val="007A1043"/>
    <w:rsid w:val="007A127E"/>
    <w:rsid w:val="007B31C0"/>
    <w:rsid w:val="007B5A1F"/>
    <w:rsid w:val="007D216B"/>
    <w:rsid w:val="007D641F"/>
    <w:rsid w:val="007E42CA"/>
    <w:rsid w:val="007E4876"/>
    <w:rsid w:val="007F2983"/>
    <w:rsid w:val="007F31BA"/>
    <w:rsid w:val="007F4612"/>
    <w:rsid w:val="007F4AF4"/>
    <w:rsid w:val="00834570"/>
    <w:rsid w:val="00834B01"/>
    <w:rsid w:val="00846307"/>
    <w:rsid w:val="008638B2"/>
    <w:rsid w:val="0086453A"/>
    <w:rsid w:val="00877B07"/>
    <w:rsid w:val="0089268F"/>
    <w:rsid w:val="008A467F"/>
    <w:rsid w:val="008A7164"/>
    <w:rsid w:val="008B33A8"/>
    <w:rsid w:val="008C18C7"/>
    <w:rsid w:val="008C4F13"/>
    <w:rsid w:val="008C5E59"/>
    <w:rsid w:val="008C64C9"/>
    <w:rsid w:val="008D19B1"/>
    <w:rsid w:val="008D7127"/>
    <w:rsid w:val="008F0D1E"/>
    <w:rsid w:val="008F109E"/>
    <w:rsid w:val="008F25A4"/>
    <w:rsid w:val="009009C4"/>
    <w:rsid w:val="00903740"/>
    <w:rsid w:val="00906637"/>
    <w:rsid w:val="00916008"/>
    <w:rsid w:val="00920973"/>
    <w:rsid w:val="00923264"/>
    <w:rsid w:val="00944CA4"/>
    <w:rsid w:val="00951B37"/>
    <w:rsid w:val="00955216"/>
    <w:rsid w:val="00956A29"/>
    <w:rsid w:val="009603AF"/>
    <w:rsid w:val="009613A8"/>
    <w:rsid w:val="0096408F"/>
    <w:rsid w:val="00982D07"/>
    <w:rsid w:val="00991CE0"/>
    <w:rsid w:val="009B5AB2"/>
    <w:rsid w:val="009C132C"/>
    <w:rsid w:val="009C1BA8"/>
    <w:rsid w:val="009C52DF"/>
    <w:rsid w:val="009E11E7"/>
    <w:rsid w:val="009E3A9E"/>
    <w:rsid w:val="009E3D70"/>
    <w:rsid w:val="009F1C42"/>
    <w:rsid w:val="00A036FB"/>
    <w:rsid w:val="00A14BF7"/>
    <w:rsid w:val="00A23351"/>
    <w:rsid w:val="00A266FF"/>
    <w:rsid w:val="00A3083F"/>
    <w:rsid w:val="00A476EF"/>
    <w:rsid w:val="00A7106D"/>
    <w:rsid w:val="00A75C2A"/>
    <w:rsid w:val="00A96080"/>
    <w:rsid w:val="00AB580A"/>
    <w:rsid w:val="00AC45C8"/>
    <w:rsid w:val="00AE1794"/>
    <w:rsid w:val="00AE2CFD"/>
    <w:rsid w:val="00AF0AD0"/>
    <w:rsid w:val="00B128CF"/>
    <w:rsid w:val="00B266C5"/>
    <w:rsid w:val="00B32722"/>
    <w:rsid w:val="00B34D18"/>
    <w:rsid w:val="00B6187E"/>
    <w:rsid w:val="00B72274"/>
    <w:rsid w:val="00B80BBD"/>
    <w:rsid w:val="00B85CAC"/>
    <w:rsid w:val="00B950C1"/>
    <w:rsid w:val="00BB58E8"/>
    <w:rsid w:val="00BC4ADB"/>
    <w:rsid w:val="00BC74C9"/>
    <w:rsid w:val="00BD3AA1"/>
    <w:rsid w:val="00BD3C9C"/>
    <w:rsid w:val="00BD57B2"/>
    <w:rsid w:val="00BD6FB2"/>
    <w:rsid w:val="00BE2C57"/>
    <w:rsid w:val="00BE2EB9"/>
    <w:rsid w:val="00BE69EC"/>
    <w:rsid w:val="00C20F32"/>
    <w:rsid w:val="00C211E0"/>
    <w:rsid w:val="00C47240"/>
    <w:rsid w:val="00C6610E"/>
    <w:rsid w:val="00C67772"/>
    <w:rsid w:val="00C71BA3"/>
    <w:rsid w:val="00C74357"/>
    <w:rsid w:val="00C7438D"/>
    <w:rsid w:val="00C75B1B"/>
    <w:rsid w:val="00C76B23"/>
    <w:rsid w:val="00C805F0"/>
    <w:rsid w:val="00C82D90"/>
    <w:rsid w:val="00C844D6"/>
    <w:rsid w:val="00C924B2"/>
    <w:rsid w:val="00C97406"/>
    <w:rsid w:val="00CA14BE"/>
    <w:rsid w:val="00CB2399"/>
    <w:rsid w:val="00CC2BFE"/>
    <w:rsid w:val="00CC52C1"/>
    <w:rsid w:val="00CC56C8"/>
    <w:rsid w:val="00CD1242"/>
    <w:rsid w:val="00CF7646"/>
    <w:rsid w:val="00D07B37"/>
    <w:rsid w:val="00D15F63"/>
    <w:rsid w:val="00D21718"/>
    <w:rsid w:val="00D21BA8"/>
    <w:rsid w:val="00D502C2"/>
    <w:rsid w:val="00D50841"/>
    <w:rsid w:val="00D57749"/>
    <w:rsid w:val="00D63DD3"/>
    <w:rsid w:val="00D70049"/>
    <w:rsid w:val="00D75277"/>
    <w:rsid w:val="00D84654"/>
    <w:rsid w:val="00D9150B"/>
    <w:rsid w:val="00D96CAE"/>
    <w:rsid w:val="00DB0560"/>
    <w:rsid w:val="00DB6661"/>
    <w:rsid w:val="00DB681F"/>
    <w:rsid w:val="00DD31A9"/>
    <w:rsid w:val="00E070F1"/>
    <w:rsid w:val="00E17210"/>
    <w:rsid w:val="00E22218"/>
    <w:rsid w:val="00E22364"/>
    <w:rsid w:val="00E268EE"/>
    <w:rsid w:val="00E34FDF"/>
    <w:rsid w:val="00E37710"/>
    <w:rsid w:val="00E41717"/>
    <w:rsid w:val="00E56CB2"/>
    <w:rsid w:val="00E64CEF"/>
    <w:rsid w:val="00E66984"/>
    <w:rsid w:val="00E7267D"/>
    <w:rsid w:val="00E728C8"/>
    <w:rsid w:val="00E757AF"/>
    <w:rsid w:val="00E90C83"/>
    <w:rsid w:val="00EA04EF"/>
    <w:rsid w:val="00EB55B0"/>
    <w:rsid w:val="00EF25A0"/>
    <w:rsid w:val="00EF4CE8"/>
    <w:rsid w:val="00EF7ABB"/>
    <w:rsid w:val="00F02309"/>
    <w:rsid w:val="00F02B2B"/>
    <w:rsid w:val="00F02E07"/>
    <w:rsid w:val="00F06A58"/>
    <w:rsid w:val="00F07636"/>
    <w:rsid w:val="00F22322"/>
    <w:rsid w:val="00F26A01"/>
    <w:rsid w:val="00F34C17"/>
    <w:rsid w:val="00F464F0"/>
    <w:rsid w:val="00F46E47"/>
    <w:rsid w:val="00F55EA5"/>
    <w:rsid w:val="00F66A8B"/>
    <w:rsid w:val="00F741A1"/>
    <w:rsid w:val="00F76308"/>
    <w:rsid w:val="00F7704E"/>
    <w:rsid w:val="00F8100D"/>
    <w:rsid w:val="00F836CB"/>
    <w:rsid w:val="00F96410"/>
    <w:rsid w:val="00FA3EBD"/>
    <w:rsid w:val="00FA6F23"/>
    <w:rsid w:val="00FB4CEF"/>
    <w:rsid w:val="00FB5E17"/>
    <w:rsid w:val="00FC1835"/>
    <w:rsid w:val="00FC5E0E"/>
    <w:rsid w:val="00FD22B4"/>
    <w:rsid w:val="00FE5824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A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4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4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26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0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Placeholder Text"/>
    <w:basedOn w:val="a0"/>
    <w:uiPriority w:val="99"/>
    <w:semiHidden/>
    <w:rsid w:val="001F3698"/>
    <w:rPr>
      <w:color w:val="808080"/>
    </w:rPr>
  </w:style>
  <w:style w:type="table" w:styleId="a7">
    <w:name w:val="Table Grid"/>
    <w:basedOn w:val="a1"/>
    <w:uiPriority w:val="59"/>
    <w:rsid w:val="00FD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A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4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4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26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0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Placeholder Text"/>
    <w:basedOn w:val="a0"/>
    <w:uiPriority w:val="99"/>
    <w:semiHidden/>
    <w:rsid w:val="001F3698"/>
    <w:rPr>
      <w:color w:val="808080"/>
    </w:rPr>
  </w:style>
  <w:style w:type="table" w:styleId="a7">
    <w:name w:val="Table Grid"/>
    <w:basedOn w:val="a1"/>
    <w:uiPriority w:val="59"/>
    <w:rsid w:val="00FD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91;&#1076;&#1086;&#1074;&#1083;&#1077;&#1090;&#1074;&#1086;&#1088;&#1077;&#1085;&#1085;&#1086;&#1089;&#1090;&#1100;%20&#1072;&#1089;&#1087;&#1080;&#1088;&#1072;&#1085;&#1090;&#1086;&#1074;,%20&#1074;&#1077;&#1089;&#1085;&#1072;%202015\&#1089;&#1090;&#1072;&#1090;&#1080;&#1089;&#1090;&#1080;&#1082;&#1072;_&#1072;&#1089;&#1087;&#1080;&#1088;&#1072;&#1085;&#1090;&#1099;%202015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76;&#1072;&#1085;&#1085;&#1099;&#1077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76;&#1072;&#1085;&#1085;&#1099;&#1077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91;&#1076;&#1086;&#1074;&#1083;&#1077;&#1090;&#1074;&#1086;&#1088;&#1077;&#1085;&#1085;&#1086;&#1089;&#1090;&#1100;%20&#1072;&#1089;&#1087;&#1080;&#1088;&#1072;&#1085;&#1090;&#1086;&#1074;,%20&#1074;&#1077;&#1089;&#1085;&#1072;%202015\&#1089;&#1090;&#1072;&#1090;&#1080;&#1089;&#1090;&#1080;&#1082;&#1072;_&#1072;&#1089;&#1087;&#1080;&#1088;&#1072;&#1085;&#1090;&#1099;%202015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91;&#1076;&#1086;&#1074;&#1083;&#1077;&#1090;&#1074;&#1086;&#1088;&#1077;&#1085;&#1085;&#1086;&#1089;&#1090;&#1100;%20&#1072;&#1089;&#1087;&#1080;&#1088;&#1072;&#1085;&#1090;&#1086;&#1074;,%20&#1074;&#1077;&#1089;&#1085;&#1072;%202015\&#1089;&#1090;&#1072;&#1090;&#1080;&#1089;&#1090;&#1080;&#1082;&#1072;_&#1072;&#1089;&#1087;&#1080;&#1088;&#1072;&#1085;&#1090;&#1099;%202015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91;&#1076;&#1086;&#1074;&#1083;&#1077;&#1090;&#1074;&#1086;&#1088;&#1077;&#1085;&#1085;&#1086;&#1089;&#1090;&#1100;%20&#1072;&#1089;&#1087;&#1080;&#1088;&#1072;&#1085;&#1090;&#1086;&#1074;,%20&#1074;&#1077;&#1089;&#1085;&#1072;%202015\&#1089;&#1090;&#1072;&#1090;&#1080;&#1089;&#1090;&#1080;&#1082;&#1072;_&#1072;&#1089;&#1087;&#1080;&#1088;&#1072;&#1085;&#1090;&#1099;%202015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91;&#1076;&#1086;&#1074;&#1083;&#1077;&#1090;&#1074;&#1086;&#1088;&#1077;&#1085;&#1085;&#1086;&#1089;&#1090;&#1100;%20&#1072;&#1089;&#1087;&#1080;&#1088;&#1072;&#1085;&#1090;&#1086;&#1074;,%20&#1074;&#1077;&#1089;&#1085;&#1072;%202015\&#1089;&#1090;&#1072;&#1090;&#1080;&#1089;&#1090;&#1080;&#1082;&#1072;_&#1072;&#1089;&#1087;&#1080;&#1088;&#1072;&#1085;&#1090;&#1099;%202015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76;&#1072;&#1085;&#1085;&#1099;&#1077;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76;&#1072;&#1085;&#1085;&#1099;&#1077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91;&#1076;&#1086;&#1074;&#1083;&#1077;&#1090;&#1074;&#1086;&#1088;&#1077;&#1085;&#1085;&#1086;&#1089;&#1090;&#1100;%20&#1072;&#1089;&#1087;&#1080;&#1088;&#1072;&#1085;&#1090;&#1086;&#1074;,%20&#1074;&#1077;&#1089;&#1085;&#1072;%202015\&#1089;&#1090;&#1072;&#1090;&#1080;&#1089;&#1090;&#1080;&#1082;&#1072;_&#1072;&#1089;&#1087;&#1080;&#1088;&#1072;&#1085;&#1090;&#1099;%202015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91;&#1076;&#1086;&#1074;&#1083;&#1077;&#1090;&#1074;&#1086;&#1088;&#1077;&#1085;&#1085;&#1086;&#1089;&#1090;&#1100;%20&#1072;&#1089;&#1087;&#1080;&#1088;&#1072;&#1085;&#1090;&#1086;&#1074;,%20&#1074;&#1077;&#1089;&#1085;&#1072;%202015\&#1089;&#1090;&#1072;&#1090;&#1080;&#1089;&#1090;&#1080;&#1082;&#1072;_&#1072;&#1089;&#1087;&#1080;&#1088;&#1072;&#1085;&#1090;&#1099;%202015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76;&#1072;&#1085;&#1085;&#1099;&#1077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76;&#1072;&#1085;&#1085;&#1099;&#1077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76;&#1072;&#1085;&#1085;&#1099;&#1077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surgu.ru\all\&#1076;&#1086;&#1082;&#1091;&#1084;&#1077;&#1085;&#1090;&#1099;\&#1086;&#1090;&#1076;&#1077;&#1083;%20&#1084;&#1077;&#1085;&#1077;&#1076;&#1078;&#1084;&#1077;&#1085;&#1090;&#1072;%20&#1082;&#1072;&#1095;&#1077;&#1089;&#1090;&#1074;&#1072;\&#1084;&#1086;&#1085;&#1080;&#1090;&#1086;&#1088;&#1080;&#1085;&#1075;%20&#1091;&#1076;&#1086;&#1074;&#1083;&#1077;&#1090;&#1074;&#1086;&#1088;&#1077;&#1085;&#1085;&#1086;&#1089;&#1090;&#1080;\&#1059;&#1076;&#1086;&#1074;&#1083;&#1077;&#1090;&#1074;&#1086;&#1088;&#1077;&#1085;&#1085;&#1086;&#1089;&#1090;&#1100;%202015\&#1091;&#1076;&#1086;&#1074;&#1083;&#1077;&#1090;&#1074;&#1086;&#1088;&#1077;&#1085;&#1085;&#1086;&#1089;&#1090;&#1100;%20&#1072;&#1089;&#1087;&#1080;&#1088;&#1072;&#1085;&#1090;&#1086;&#1074;,%20&#1074;&#1077;&#1089;&#1085;&#1072;%202015\&#1076;&#1072;&#1085;&#1085;&#1099;&#107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pattFill prst="pct3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Лист1!$A$3:$A$8</c:f>
              <c:strCache>
                <c:ptCount val="6"/>
                <c:pt idx="0">
                  <c:v>гуманитарного образования и спорта</c:v>
                </c:pt>
                <c:pt idx="1">
                  <c:v>медицинский</c:v>
                </c:pt>
                <c:pt idx="2">
                  <c:v>политехнический</c:v>
                </c:pt>
                <c:pt idx="3">
                  <c:v>экономики и управления</c:v>
                </c:pt>
                <c:pt idx="4">
                  <c:v>естественных и технических наук</c:v>
                </c:pt>
                <c:pt idx="5">
                  <c:v>государства и права</c:v>
                </c:pt>
              </c:strCache>
            </c:strRef>
          </c:cat>
          <c:val>
            <c:numRef>
              <c:f>Лист1!$D$3:$D$8</c:f>
              <c:numCache>
                <c:formatCode>0.00%</c:formatCode>
                <c:ptCount val="6"/>
                <c:pt idx="0">
                  <c:v>0.20238095238095238</c:v>
                </c:pt>
                <c:pt idx="1">
                  <c:v>0.14285714285714285</c:v>
                </c:pt>
                <c:pt idx="2">
                  <c:v>7.1428571428571425E-2</c:v>
                </c:pt>
                <c:pt idx="3">
                  <c:v>0.19047619047619047</c:v>
                </c:pt>
                <c:pt idx="4">
                  <c:v>0.23809523809523808</c:v>
                </c:pt>
                <c:pt idx="5">
                  <c:v>0.15476190476190477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5015552"/>
        <c:axId val="145017088"/>
      </c:barChart>
      <c:catAx>
        <c:axId val="145015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45017088"/>
        <c:crosses val="autoZero"/>
        <c:auto val="1"/>
        <c:lblAlgn val="ctr"/>
        <c:lblOffset val="100"/>
        <c:noMultiLvlLbl val="0"/>
      </c:catAx>
      <c:valAx>
        <c:axId val="1450170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5015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1509006579657"/>
          <c:y val="0.10073219411350839"/>
          <c:w val="0.86884909934203425"/>
          <c:h val="0.43282357526682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[данные.xls]Лист2!$A$216</c:f>
              <c:strCache>
                <c:ptCount val="1"/>
                <c:pt idx="0">
                  <c:v>да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cat>
            <c:strRef>
              <c:f>[данные.xls]Лист2!$B$215:$G$215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[данные.xls]Лист2!$B$216:$G$216</c:f>
              <c:numCache>
                <c:formatCode>General</c:formatCode>
                <c:ptCount val="6"/>
                <c:pt idx="0">
                  <c:v>11</c:v>
                </c:pt>
                <c:pt idx="1">
                  <c:v>9</c:v>
                </c:pt>
                <c:pt idx="2">
                  <c:v>7</c:v>
                </c:pt>
                <c:pt idx="3">
                  <c:v>13</c:v>
                </c:pt>
                <c:pt idx="4">
                  <c:v>4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[данные.xls]Лист2!$A$217</c:f>
              <c:strCache>
                <c:ptCount val="1"/>
                <c:pt idx="0">
                  <c:v>не в полной мере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cat>
            <c:strRef>
              <c:f>[данные.xls]Лист2!$B$215:$G$215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[данные.xls]Лист2!$B$217:$G$217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6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[данные.xls]Лист2!$A$218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cat>
            <c:strRef>
              <c:f>[данные.xls]Лист2!$B$215:$G$215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[данные.xls]Лист2!$B$218:$G$218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3"/>
          <c:order val="3"/>
          <c:tx>
            <c:strRef>
              <c:f>[данные.xls]Лист2!$A$219</c:f>
              <c:strCache>
                <c:ptCount val="1"/>
                <c:pt idx="0">
                  <c:v>не знаю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cat>
            <c:strRef>
              <c:f>[данные.xls]Лист2!$B$215:$G$215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[данные.xls]Лист2!$B$219:$G$219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307136"/>
        <c:axId val="147313024"/>
      </c:barChart>
      <c:catAx>
        <c:axId val="147307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313024"/>
        <c:crosses val="autoZero"/>
        <c:auto val="1"/>
        <c:lblAlgn val="ctr"/>
        <c:lblOffset val="100"/>
        <c:noMultiLvlLbl val="0"/>
      </c:catAx>
      <c:valAx>
        <c:axId val="1473130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30713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9511856057056534"/>
          <c:y val="2.5966183986429432E-2"/>
          <c:w val="0.51256864588557183"/>
          <c:h val="8.0026399519034994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Лист2!$B$249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Лист2!$C$248:$H$248</c:f>
              <c:strCache>
                <c:ptCount val="6"/>
                <c:pt idx="0">
                  <c:v>ИГОиС</c:v>
                </c:pt>
                <c:pt idx="1">
                  <c:v>ПИ</c:v>
                </c:pt>
                <c:pt idx="2">
                  <c:v>МИ</c:v>
                </c:pt>
                <c:pt idx="3">
                  <c:v>ИЕТН</c:v>
                </c:pt>
                <c:pt idx="4">
                  <c:v>ИУиЭ</c:v>
                </c:pt>
                <c:pt idx="5">
                  <c:v>ИГиП</c:v>
                </c:pt>
              </c:strCache>
            </c:strRef>
          </c:cat>
          <c:val>
            <c:numRef>
              <c:f>Лист2!$C$249:$H$249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Лист2!$B$250</c:f>
              <c:strCache>
                <c:ptCount val="1"/>
                <c:pt idx="0">
                  <c:v>не в полной мере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6.1111111111111109E-2"/>
                  <c:y val="-6.5641029881915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83333333333333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83333333333333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27777777777777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55555555555556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Лист2!$C$248:$H$248</c:f>
              <c:strCache>
                <c:ptCount val="6"/>
                <c:pt idx="0">
                  <c:v>ИГОиС</c:v>
                </c:pt>
                <c:pt idx="1">
                  <c:v>ПИ</c:v>
                </c:pt>
                <c:pt idx="2">
                  <c:v>МИ</c:v>
                </c:pt>
                <c:pt idx="3">
                  <c:v>ИЕТН</c:v>
                </c:pt>
                <c:pt idx="4">
                  <c:v>ИУиЭ</c:v>
                </c:pt>
                <c:pt idx="5">
                  <c:v>ИГиП</c:v>
                </c:pt>
              </c:strCache>
            </c:strRef>
          </c:cat>
          <c:val>
            <c:numRef>
              <c:f>Лист2!$C$250:$H$250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Лист2!$B$251</c:f>
              <c:strCache>
                <c:ptCount val="1"/>
                <c:pt idx="0">
                  <c:v>в большей степени удовлетворен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6.6666666666666666E-2"/>
                  <c:y val="-9.84627577997138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555555555555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83333333333333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1111111111111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5555555555555657E-2"/>
                  <c:y val="3.28205149409579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27777777777777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Лист2!$C$248:$H$248</c:f>
              <c:strCache>
                <c:ptCount val="6"/>
                <c:pt idx="0">
                  <c:v>ИГОиС</c:v>
                </c:pt>
                <c:pt idx="1">
                  <c:v>ПИ</c:v>
                </c:pt>
                <c:pt idx="2">
                  <c:v>МИ</c:v>
                </c:pt>
                <c:pt idx="3">
                  <c:v>ИЕТН</c:v>
                </c:pt>
                <c:pt idx="4">
                  <c:v>ИУиЭ</c:v>
                </c:pt>
                <c:pt idx="5">
                  <c:v>ИГиП</c:v>
                </c:pt>
              </c:strCache>
            </c:strRef>
          </c:cat>
          <c:val>
            <c:numRef>
              <c:f>Лист2!$C$251:$H$251</c:f>
              <c:numCache>
                <c:formatCode>General</c:formatCode>
                <c:ptCount val="6"/>
                <c:pt idx="0">
                  <c:v>11</c:v>
                </c:pt>
                <c:pt idx="1">
                  <c:v>2</c:v>
                </c:pt>
                <c:pt idx="2">
                  <c:v>6</c:v>
                </c:pt>
                <c:pt idx="3">
                  <c:v>13</c:v>
                </c:pt>
                <c:pt idx="4">
                  <c:v>7</c:v>
                </c:pt>
                <c:pt idx="5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Лист2!$B$252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6.6666666666666666E-2"/>
                  <c:y val="3.28205149409579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555555555555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8888888888888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55555555555555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55555555555556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11111111111111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Лист2!$C$248:$H$248</c:f>
              <c:strCache>
                <c:ptCount val="6"/>
                <c:pt idx="0">
                  <c:v>ИГОиС</c:v>
                </c:pt>
                <c:pt idx="1">
                  <c:v>ПИ</c:v>
                </c:pt>
                <c:pt idx="2">
                  <c:v>МИ</c:v>
                </c:pt>
                <c:pt idx="3">
                  <c:v>ИЕТН</c:v>
                </c:pt>
                <c:pt idx="4">
                  <c:v>ИУиЭ</c:v>
                </c:pt>
                <c:pt idx="5">
                  <c:v>ИГиП</c:v>
                </c:pt>
              </c:strCache>
            </c:strRef>
          </c:cat>
          <c:val>
            <c:numRef>
              <c:f>Лист2!$C$252:$H$252</c:f>
              <c:numCache>
                <c:formatCode>General</c:formatCode>
                <c:ptCount val="6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47440000"/>
        <c:axId val="147441536"/>
      </c:barChart>
      <c:catAx>
        <c:axId val="147440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441536"/>
        <c:crosses val="autoZero"/>
        <c:auto val="1"/>
        <c:lblAlgn val="ctr"/>
        <c:lblOffset val="100"/>
        <c:noMultiLvlLbl val="0"/>
      </c:catAx>
      <c:valAx>
        <c:axId val="14744153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4744000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7.1154199475065613E-2"/>
          <c:y val="1.9814245350283095E-2"/>
          <c:w val="0.91046937882764656"/>
          <c:h val="0.11447953282065924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cat>
            <c:strRef>
              <c:f>Лист1!$A$181:$A$184</c:f>
              <c:strCache>
                <c:ptCount val="4"/>
                <c:pt idx="0">
                  <c:v>результативная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не результативная</c:v>
                </c:pt>
              </c:strCache>
            </c:strRef>
          </c:cat>
          <c:val>
            <c:numRef>
              <c:f>Лист1!$C$181:$C$184</c:f>
              <c:numCache>
                <c:formatCode>General</c:formatCode>
                <c:ptCount val="4"/>
                <c:pt idx="0">
                  <c:v>23</c:v>
                </c:pt>
                <c:pt idx="1">
                  <c:v>45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471744"/>
        <c:axId val="147477632"/>
      </c:barChart>
      <c:catAx>
        <c:axId val="147471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477632"/>
        <c:crosses val="autoZero"/>
        <c:auto val="1"/>
        <c:lblAlgn val="ctr"/>
        <c:lblOffset val="100"/>
        <c:noMultiLvlLbl val="0"/>
      </c:catAx>
      <c:valAx>
        <c:axId val="1474776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7471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Лист1!$C$163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cat>
            <c:strRef>
              <c:f>Лист1!$A$164:$A$168</c:f>
              <c:strCache>
                <c:ptCount val="5"/>
                <c:pt idx="0">
                  <c:v>еженедельно</c:v>
                </c:pt>
                <c:pt idx="1">
                  <c:v>1-2 раза в месяц</c:v>
                </c:pt>
                <c:pt idx="2">
                  <c:v>один раз в семестр</c:v>
                </c:pt>
                <c:pt idx="3">
                  <c:v>один раз в течение учебного года</c:v>
                </c:pt>
                <c:pt idx="4">
                  <c:v>я не знаю кто у меня научный руководитель</c:v>
                </c:pt>
              </c:strCache>
            </c:strRef>
          </c:cat>
          <c:val>
            <c:numRef>
              <c:f>Лист1!$C$164:$C$168</c:f>
              <c:numCache>
                <c:formatCode>General</c:formatCode>
                <c:ptCount val="5"/>
                <c:pt idx="0">
                  <c:v>39</c:v>
                </c:pt>
                <c:pt idx="1">
                  <c:v>32</c:v>
                </c:pt>
                <c:pt idx="2">
                  <c:v>12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503744"/>
        <c:axId val="147509632"/>
      </c:barChart>
      <c:catAx>
        <c:axId val="147503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509632"/>
        <c:crosses val="autoZero"/>
        <c:auto val="1"/>
        <c:lblAlgn val="ctr"/>
        <c:lblOffset val="100"/>
        <c:noMultiLvlLbl val="0"/>
      </c:catAx>
      <c:valAx>
        <c:axId val="1475096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503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invertIfNegative val="0"/>
            <c:bubble3D val="0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cat>
            <c:strRef>
              <c:f>Worksheet!$A$178:$A$180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Worksheet!$C$178:$C$180</c:f>
              <c:numCache>
                <c:formatCode>General</c:formatCode>
                <c:ptCount val="3"/>
                <c:pt idx="0">
                  <c:v>25</c:v>
                </c:pt>
                <c:pt idx="1">
                  <c:v>5.88</c:v>
                </c:pt>
                <c:pt idx="2">
                  <c:v>69.12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547648"/>
        <c:axId val="147549184"/>
      </c:barChart>
      <c:catAx>
        <c:axId val="147547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549184"/>
        <c:crosses val="autoZero"/>
        <c:auto val="1"/>
        <c:lblAlgn val="ctr"/>
        <c:lblOffset val="100"/>
        <c:noMultiLvlLbl val="0"/>
      </c:catAx>
      <c:valAx>
        <c:axId val="147549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54764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cat>
            <c:strRef>
              <c:f>Worksheet!$A$222:$A$225</c:f>
              <c:strCache>
                <c:ptCount val="4"/>
                <c:pt idx="0">
                  <c:v>да</c:v>
                </c:pt>
                <c:pt idx="1">
                  <c:v>частично</c:v>
                </c:pt>
                <c:pt idx="2">
                  <c:v>нет</c:v>
                </c:pt>
                <c:pt idx="3">
                  <c:v>не знаю</c:v>
                </c:pt>
              </c:strCache>
            </c:strRef>
          </c:cat>
          <c:val>
            <c:numRef>
              <c:f>Worksheet!$D$222:$D$225</c:f>
              <c:numCache>
                <c:formatCode>General</c:formatCode>
                <c:ptCount val="4"/>
                <c:pt idx="0">
                  <c:v>71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580032"/>
        <c:axId val="147581568"/>
      </c:barChart>
      <c:catAx>
        <c:axId val="147580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581568"/>
        <c:crosses val="autoZero"/>
        <c:auto val="1"/>
        <c:lblAlgn val="ctr"/>
        <c:lblOffset val="100"/>
        <c:noMultiLvlLbl val="0"/>
      </c:catAx>
      <c:valAx>
        <c:axId val="147581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580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297680821772741E-2"/>
          <c:y val="0.1360583746476135"/>
          <c:w val="0.9534046383564545"/>
          <c:h val="0.786621707008846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Лист2!$C$282</c:f>
              <c:strCache>
                <c:ptCount val="1"/>
                <c:pt idx="0">
                  <c:v>отлично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Лист2!$D$281:$I$281</c:f>
              <c:strCache>
                <c:ptCount val="6"/>
                <c:pt idx="0">
                  <c:v>ИГОиС</c:v>
                </c:pt>
                <c:pt idx="1">
                  <c:v>ПИ</c:v>
                </c:pt>
                <c:pt idx="2">
                  <c:v>МИ</c:v>
                </c:pt>
                <c:pt idx="3">
                  <c:v>ИЕТН</c:v>
                </c:pt>
                <c:pt idx="4">
                  <c:v>ИУиЭ</c:v>
                </c:pt>
                <c:pt idx="5">
                  <c:v>ИГиП</c:v>
                </c:pt>
              </c:strCache>
            </c:strRef>
          </c:cat>
          <c:val>
            <c:numRef>
              <c:f>Лист2!$D$282:$I$282</c:f>
              <c:numCache>
                <c:formatCode>General</c:formatCode>
                <c:ptCount val="6"/>
                <c:pt idx="0">
                  <c:v>8</c:v>
                </c:pt>
                <c:pt idx="1">
                  <c:v>3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Лист2!$C$283</c:f>
              <c:strCache>
                <c:ptCount val="1"/>
                <c:pt idx="0">
                  <c:v>хорошо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Лист2!$D$281:$I$281</c:f>
              <c:strCache>
                <c:ptCount val="6"/>
                <c:pt idx="0">
                  <c:v>ИГОиС</c:v>
                </c:pt>
                <c:pt idx="1">
                  <c:v>ПИ</c:v>
                </c:pt>
                <c:pt idx="2">
                  <c:v>МИ</c:v>
                </c:pt>
                <c:pt idx="3">
                  <c:v>ИЕТН</c:v>
                </c:pt>
                <c:pt idx="4">
                  <c:v>ИУиЭ</c:v>
                </c:pt>
                <c:pt idx="5">
                  <c:v>ИГиП</c:v>
                </c:pt>
              </c:strCache>
            </c:strRef>
          </c:cat>
          <c:val>
            <c:numRef>
              <c:f>Лист2!$D$283:$I$283</c:f>
              <c:numCache>
                <c:formatCode>General</c:formatCode>
                <c:ptCount val="6"/>
                <c:pt idx="0">
                  <c:v>7</c:v>
                </c:pt>
                <c:pt idx="1">
                  <c:v>1</c:v>
                </c:pt>
                <c:pt idx="2">
                  <c:v>4</c:v>
                </c:pt>
                <c:pt idx="3">
                  <c:v>9</c:v>
                </c:pt>
                <c:pt idx="4">
                  <c:v>8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Лист2!$C$284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Лист2!$D$281:$I$281</c:f>
              <c:strCache>
                <c:ptCount val="6"/>
                <c:pt idx="0">
                  <c:v>ИГОиС</c:v>
                </c:pt>
                <c:pt idx="1">
                  <c:v>ПИ</c:v>
                </c:pt>
                <c:pt idx="2">
                  <c:v>МИ</c:v>
                </c:pt>
                <c:pt idx="3">
                  <c:v>ИЕТН</c:v>
                </c:pt>
                <c:pt idx="4">
                  <c:v>ИУиЭ</c:v>
                </c:pt>
                <c:pt idx="5">
                  <c:v>ИГиП</c:v>
                </c:pt>
              </c:strCache>
            </c:strRef>
          </c:cat>
          <c:val>
            <c:numRef>
              <c:f>Лист2!$D$284:$I$284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Лист2!$C$285</c:f>
              <c:strCache>
                <c:ptCount val="1"/>
                <c:pt idx="0">
                  <c:v>неудовлитворительно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Лист2!$D$281:$I$281</c:f>
              <c:strCache>
                <c:ptCount val="6"/>
                <c:pt idx="0">
                  <c:v>ИГОиС</c:v>
                </c:pt>
                <c:pt idx="1">
                  <c:v>ПИ</c:v>
                </c:pt>
                <c:pt idx="2">
                  <c:v>МИ</c:v>
                </c:pt>
                <c:pt idx="3">
                  <c:v>ИЕТН</c:v>
                </c:pt>
                <c:pt idx="4">
                  <c:v>ИУиЭ</c:v>
                </c:pt>
                <c:pt idx="5">
                  <c:v>ИГиП</c:v>
                </c:pt>
              </c:strCache>
            </c:strRef>
          </c:cat>
          <c:val>
            <c:numRef>
              <c:f>Лист2!$D$285:$I$285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7679872"/>
        <c:axId val="147702144"/>
      </c:barChart>
      <c:catAx>
        <c:axId val="147679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702144"/>
        <c:crosses val="autoZero"/>
        <c:auto val="1"/>
        <c:lblAlgn val="ctr"/>
        <c:lblOffset val="100"/>
        <c:noMultiLvlLbl val="0"/>
      </c:catAx>
      <c:valAx>
        <c:axId val="147702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67987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cat>
            <c:strRef>
              <c:f>Лист2!$D$296:$D$298</c:f>
              <c:strCache>
                <c:ptCount val="3"/>
                <c:pt idx="0">
                  <c:v>да, полностью</c:v>
                </c:pt>
                <c:pt idx="1">
                  <c:v>да, частично</c:v>
                </c:pt>
                <c:pt idx="2">
                  <c:v>нет</c:v>
                </c:pt>
              </c:strCache>
            </c:strRef>
          </c:cat>
          <c:val>
            <c:numRef>
              <c:f>Лист2!$F$296:$F$298</c:f>
              <c:numCache>
                <c:formatCode>General</c:formatCode>
                <c:ptCount val="3"/>
                <c:pt idx="0">
                  <c:v>68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7736064"/>
        <c:axId val="147737600"/>
      </c:barChart>
      <c:catAx>
        <c:axId val="147736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737600"/>
        <c:crosses val="autoZero"/>
        <c:auto val="1"/>
        <c:lblAlgn val="ctr"/>
        <c:lblOffset val="100"/>
        <c:noMultiLvlLbl val="0"/>
      </c:catAx>
      <c:valAx>
        <c:axId val="1477376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7736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5.1627296587926509E-2"/>
                  <c:y val="-0.360918905755337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4664757814364118E-4"/>
                  <c:y val="-0.1143999783532213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256024815079933E-3"/>
                  <c:y val="-1.730930540898882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8552374135051302E-2"/>
                  <c:y val="1.04802879021565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Лист1!$A$26:$A$29</c:f>
              <c:strCache>
                <c:ptCount val="4"/>
                <c:pt idx="0">
                  <c:v>второй курс</c:v>
                </c:pt>
                <c:pt idx="1">
                  <c:v>третий курс</c:v>
                </c:pt>
                <c:pt idx="2">
                  <c:v>четвертый курс</c:v>
                </c:pt>
                <c:pt idx="3">
                  <c:v>пятый курс</c:v>
                </c:pt>
              </c:strCache>
            </c:strRef>
          </c:cat>
          <c:val>
            <c:numRef>
              <c:f>Лист1!$B$26:$B$29</c:f>
              <c:numCache>
                <c:formatCode>0.00%</c:formatCode>
                <c:ptCount val="4"/>
                <c:pt idx="0">
                  <c:v>0.55952380952380953</c:v>
                </c:pt>
                <c:pt idx="1">
                  <c:v>0.27380952380952384</c:v>
                </c:pt>
                <c:pt idx="2">
                  <c:v>0.10714285714285714</c:v>
                </c:pt>
                <c:pt idx="3">
                  <c:v>5.9523809523809521E-2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Лист1!$A$26:$A$29</c:f>
              <c:strCache>
                <c:ptCount val="4"/>
                <c:pt idx="0">
                  <c:v>второй курс</c:v>
                </c:pt>
                <c:pt idx="1">
                  <c:v>третий курс</c:v>
                </c:pt>
                <c:pt idx="2">
                  <c:v>четвертый курс</c:v>
                </c:pt>
                <c:pt idx="3">
                  <c:v>пятый курс</c:v>
                </c:pt>
              </c:strCache>
            </c:strRef>
          </c:cat>
          <c:val>
            <c:numRef>
              <c:f>Лист1!$C$26:$C$29</c:f>
              <c:numCache>
                <c:formatCode>General</c:formatCode>
                <c:ptCount val="4"/>
                <c:pt idx="0">
                  <c:v>47</c:v>
                </c:pt>
                <c:pt idx="1">
                  <c:v>23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Лист1!$A$34:$A$38</c:f>
              <c:strCache>
                <c:ptCount val="5"/>
                <c:pt idx="0">
                  <c:v>полностью соответтсвует</c:v>
                </c:pt>
                <c:pt idx="1">
                  <c:v>в основном, соответствует</c:v>
                </c:pt>
                <c:pt idx="2">
                  <c:v>в большей мере, не соответствует</c:v>
                </c:pt>
                <c:pt idx="3">
                  <c:v>не соответствует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Лист1!$B$34:$B$38</c:f>
              <c:numCache>
                <c:formatCode>General</c:formatCode>
                <c:ptCount val="5"/>
                <c:pt idx="0">
                  <c:v>50</c:v>
                </c:pt>
                <c:pt idx="1">
                  <c:v>39.29</c:v>
                </c:pt>
                <c:pt idx="2">
                  <c:v>4.76</c:v>
                </c:pt>
                <c:pt idx="3">
                  <c:v>2.38</c:v>
                </c:pt>
                <c:pt idx="4">
                  <c:v>3.57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6718720"/>
        <c:axId val="146720256"/>
      </c:barChart>
      <c:catAx>
        <c:axId val="14671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6720256"/>
        <c:crosses val="autoZero"/>
        <c:auto val="1"/>
        <c:lblAlgn val="ctr"/>
        <c:lblOffset val="100"/>
        <c:noMultiLvlLbl val="0"/>
      </c:catAx>
      <c:valAx>
        <c:axId val="14672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7187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Лист1!$A$56:$A$59</c:f>
              <c:strCache>
                <c:ptCount val="4"/>
                <c:pt idx="0">
                  <c:v>полностью удовлетворен</c:v>
                </c:pt>
                <c:pt idx="1">
                  <c:v>удовлетворен в большей мере</c:v>
                </c:pt>
                <c:pt idx="2">
                  <c:v>не в полной мере</c:v>
                </c:pt>
                <c:pt idx="3">
                  <c:v>не удовлетворен</c:v>
                </c:pt>
              </c:strCache>
            </c:strRef>
          </c:cat>
          <c:val>
            <c:numRef>
              <c:f>Лист1!$C$56:$C$59</c:f>
              <c:numCache>
                <c:formatCode>0.00%</c:formatCode>
                <c:ptCount val="4"/>
                <c:pt idx="0" formatCode="0%">
                  <c:v>0.5</c:v>
                </c:pt>
                <c:pt idx="1">
                  <c:v>0.3095</c:v>
                </c:pt>
                <c:pt idx="2">
                  <c:v>0.11899999999999999</c:v>
                </c:pt>
                <c:pt idx="3">
                  <c:v>7.1400000000000005E-2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6762368"/>
        <c:axId val="146772352"/>
      </c:barChart>
      <c:catAx>
        <c:axId val="14676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46772352"/>
        <c:crosses val="autoZero"/>
        <c:auto val="1"/>
        <c:lblAlgn val="ctr"/>
        <c:lblOffset val="100"/>
        <c:noMultiLvlLbl val="0"/>
      </c:catAx>
      <c:valAx>
        <c:axId val="146772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7623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Лист2!$A$105</c:f>
              <c:strCache>
                <c:ptCount val="1"/>
                <c:pt idx="0">
                  <c:v>удовлетворен полностью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Лист2!$B$104:$G$104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Лист2!$B$105:$G$105</c:f>
              <c:numCache>
                <c:formatCode>General</c:formatCode>
                <c:ptCount val="6"/>
                <c:pt idx="0">
                  <c:v>5</c:v>
                </c:pt>
                <c:pt idx="1">
                  <c:v>7</c:v>
                </c:pt>
                <c:pt idx="2">
                  <c:v>6</c:v>
                </c:pt>
                <c:pt idx="3">
                  <c:v>13</c:v>
                </c:pt>
                <c:pt idx="4">
                  <c:v>3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Лист2!$A$106</c:f>
              <c:strCache>
                <c:ptCount val="1"/>
                <c:pt idx="0">
                  <c:v>в большей мере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Лист2!$B$104:$G$104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Лист2!$B$106:$G$106</c:f>
              <c:numCache>
                <c:formatCode>General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6</c:v>
                </c:pt>
                <c:pt idx="3">
                  <c:v>5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Лист2!$A$107</c:f>
              <c:strCache>
                <c:ptCount val="1"/>
                <c:pt idx="0">
                  <c:v>не в полной мере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Лист2!$B$104:$G$104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Лист2!$B$107:$G$107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Лист2!$A$108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cat>
            <c:strRef>
              <c:f>Лист2!$B$104:$G$104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Лист2!$B$108:$G$108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6985728"/>
        <c:axId val="146987264"/>
      </c:barChart>
      <c:catAx>
        <c:axId val="14698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6987264"/>
        <c:crosses val="autoZero"/>
        <c:auto val="1"/>
        <c:lblAlgn val="ctr"/>
        <c:lblOffset val="100"/>
        <c:noMultiLvlLbl val="0"/>
      </c:catAx>
      <c:valAx>
        <c:axId val="146987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698572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405383150635582E-2"/>
          <c:y val="0.19295896822190547"/>
          <c:w val="0.88045082599969127"/>
          <c:h val="0.469777347531461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Лист2!$A$134</c:f>
              <c:strCache>
                <c:ptCount val="1"/>
                <c:pt idx="0">
                  <c:v>место практики определял самостоятельно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Лист2!$B$133:$G$133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Лист2!$B$134:$G$134</c:f>
              <c:numCache>
                <c:formatCode>General</c:formatCode>
                <c:ptCount val="6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Лист2!$A$135</c:f>
              <c:strCache>
                <c:ptCount val="1"/>
                <c:pt idx="0">
                  <c:v>место практики определяет вуз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Лист2!$B$133:$G$133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Лист2!$B$135:$G$135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Лист2!$A$136</c:f>
              <c:strCache>
                <c:ptCount val="1"/>
                <c:pt idx="0">
                  <c:v>не было практики</c:v>
                </c:pt>
              </c:strCache>
            </c:strRef>
          </c:tx>
          <c:spPr>
            <a:pattFill prst="pct75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Лист2!$B$133:$G$133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Лист2!$B$136:$G$136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9</c:v>
                </c:pt>
                <c:pt idx="3">
                  <c:v>11</c:v>
                </c:pt>
                <c:pt idx="4">
                  <c:v>3</c:v>
                </c:pt>
                <c:pt idx="5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Лист2!$A$137</c:f>
              <c:strCache>
                <c:ptCount val="1"/>
                <c:pt idx="0">
                  <c:v>другое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Лист2!$B$133:$G$133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Лист2!$B$137:$G$137</c:f>
              <c:numCache>
                <c:formatCode>General</c:formatCode>
                <c:ptCount val="6"/>
                <c:pt idx="1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146917248"/>
        <c:axId val="146918784"/>
      </c:barChart>
      <c:catAx>
        <c:axId val="14691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46918784"/>
        <c:crosses val="autoZero"/>
        <c:auto val="1"/>
        <c:lblAlgn val="ctr"/>
        <c:lblOffset val="100"/>
        <c:noMultiLvlLbl val="0"/>
      </c:catAx>
      <c:valAx>
        <c:axId val="1469187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69172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6990079629876774E-2"/>
          <c:y val="2.1615129234673479E-2"/>
          <c:w val="0.95706481605053617"/>
          <c:h val="0.1248843232344301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Лист2!$A$167</c:f>
              <c:strCache>
                <c:ptCount val="1"/>
                <c:pt idx="0">
                  <c:v>не удовлетворяет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Лист2!$B$166:$G$166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Лист2!$B$167:$G$167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Лист2!$A$168</c:f>
              <c:strCache>
                <c:ptCount val="1"/>
                <c:pt idx="0">
                  <c:v>не в полной мере удовлетворяет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Лист2!$B$166:$G$166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Лист2!$B$168:$G$168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Лист2!$A$169</c:f>
              <c:strCache>
                <c:ptCount val="1"/>
                <c:pt idx="0">
                  <c:v>в большей степени удовлетворяет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Лист2!$B$166:$G$166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Лист2!$B$169:$G$169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Лист2!$A$170</c:f>
              <c:strCache>
                <c:ptCount val="1"/>
                <c:pt idx="0">
                  <c:v>удовлетворяет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Лист2!$B$166:$G$166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Лист2!$B$170:$G$170</c:f>
              <c:numCache>
                <c:formatCode>General</c:formatCode>
                <c:ptCount val="6"/>
                <c:pt idx="0">
                  <c:v>7</c:v>
                </c:pt>
                <c:pt idx="1">
                  <c:v>8</c:v>
                </c:pt>
                <c:pt idx="2">
                  <c:v>6</c:v>
                </c:pt>
                <c:pt idx="3">
                  <c:v>7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Лист2!$A$171</c:f>
              <c:strCache>
                <c:ptCount val="1"/>
                <c:pt idx="0">
                  <c:v>не могу оценить</c:v>
                </c:pt>
              </c:strCache>
            </c:strRef>
          </c:tx>
          <c:spPr>
            <a:pattFill prst="dash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Лист2!$B$166:$G$166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Лист2!$B$171:$G$171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046784"/>
        <c:axId val="147048320"/>
        <c:axId val="0"/>
      </c:bar3DChart>
      <c:catAx>
        <c:axId val="14704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7048320"/>
        <c:crosses val="autoZero"/>
        <c:auto val="1"/>
        <c:lblAlgn val="ctr"/>
        <c:lblOffset val="100"/>
        <c:noMultiLvlLbl val="0"/>
      </c:catAx>
      <c:valAx>
        <c:axId val="147048320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47046784"/>
        <c:crosses val="max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2.543283128423951E-2"/>
          <c:y val="2.3809523809523808E-2"/>
          <c:w val="0.65383200478483194"/>
          <c:h val="0.2250194483520292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2.6338145231846018E-2"/>
                  <c:y val="-1.42327188388103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7073272090988625E-2"/>
                  <c:y val="7.702845745223596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5522747156605424E-3"/>
                  <c:y val="2.665806605024972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8858486439195102E-2"/>
                  <c:y val="-8.607818102286408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Лист1!$A$125:$A$129</c:f>
              <c:strCache>
                <c:ptCount val="5"/>
                <c:pt idx="0">
                  <c:v>да, в полном объеме</c:v>
                </c:pt>
                <c:pt idx="1">
                  <c:v>да, частично</c:v>
                </c:pt>
                <c:pt idx="2">
                  <c:v>нет, но есть договоры с другими организациями</c:v>
                </c:pt>
                <c:pt idx="3">
                  <c:v>нет, нахожу сам</c:v>
                </c:pt>
                <c:pt idx="4">
                  <c:v>мне не нужно лабораторное оборудование</c:v>
                </c:pt>
              </c:strCache>
            </c:strRef>
          </c:cat>
          <c:val>
            <c:numRef>
              <c:f>Лист1!$B$125:$B$129</c:f>
              <c:numCache>
                <c:formatCode>General</c:formatCode>
                <c:ptCount val="5"/>
                <c:pt idx="0">
                  <c:v>21.43</c:v>
                </c:pt>
                <c:pt idx="1">
                  <c:v>22.62</c:v>
                </c:pt>
                <c:pt idx="2">
                  <c:v>3.57</c:v>
                </c:pt>
                <c:pt idx="3">
                  <c:v>7.14</c:v>
                </c:pt>
                <c:pt idx="4">
                  <c:v>45.24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469575678040247"/>
          <c:y val="7.5197072625935021E-3"/>
          <c:w val="0.33863757655293086"/>
          <c:h val="0.9642076955141536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504273504273504E-2"/>
          <c:y val="0.2579287986312267"/>
          <c:w val="0.97649578944267457"/>
          <c:h val="0.554818193782983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Лист2!$A$199</c:f>
              <c:strCache>
                <c:ptCount val="1"/>
                <c:pt idx="0">
                  <c:v>не удовлетворяет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strRef>
              <c:f>Лист2!$B$198:$G$198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Лист2!$B$199:$G$199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Лист2!$A$200</c:f>
              <c:strCache>
                <c:ptCount val="1"/>
                <c:pt idx="0">
                  <c:v>не в полной мере удовлетворяет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Лист2!$B$198:$G$198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Лист2!$B$200:$G$200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Лист2!$A$201</c:f>
              <c:strCache>
                <c:ptCount val="1"/>
                <c:pt idx="0">
                  <c:v>в большей степени удовлетворяет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Лист2!$B$198:$G$198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Лист2!$B$201:$G$201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0</c:v>
                </c:pt>
                <c:pt idx="3">
                  <c:v>7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Лист2!$A$202</c:f>
              <c:strCache>
                <c:ptCount val="1"/>
                <c:pt idx="0">
                  <c:v>удовлетворяет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Лист2!$B$198:$G$198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Лист2!$B$202:$G$202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  <c:pt idx="2">
                  <c:v>5</c:v>
                </c:pt>
                <c:pt idx="3">
                  <c:v>6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Лист2!$A$203</c:f>
              <c:strCache>
                <c:ptCount val="1"/>
                <c:pt idx="0">
                  <c:v>не могу оценить</c:v>
                </c:pt>
              </c:strCache>
            </c:strRef>
          </c:tx>
          <c:spPr>
            <a:pattFill prst="dash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Лист2!$B$198:$G$198</c:f>
              <c:strCache>
                <c:ptCount val="6"/>
                <c:pt idx="0">
                  <c:v>Институт государства и права</c:v>
                </c:pt>
                <c:pt idx="1">
                  <c:v>Медицинский институт</c:v>
                </c:pt>
                <c:pt idx="2">
                  <c:v>Институт гуманитарного образования и спорта</c:v>
                </c:pt>
                <c:pt idx="3">
                  <c:v>Институт естественных и технических наук</c:v>
                </c:pt>
                <c:pt idx="4">
                  <c:v>Политехнический институт</c:v>
                </c:pt>
                <c:pt idx="5">
                  <c:v>Институт экономики и управления</c:v>
                </c:pt>
              </c:strCache>
            </c:strRef>
          </c:cat>
          <c:val>
            <c:numRef>
              <c:f>Лист2!$B$203:$G$203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7260544"/>
        <c:axId val="147262080"/>
        <c:axId val="0"/>
      </c:bar3DChart>
      <c:catAx>
        <c:axId val="14726054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7262080"/>
        <c:crosses val="autoZero"/>
        <c:auto val="1"/>
        <c:lblAlgn val="ctr"/>
        <c:lblOffset val="100"/>
        <c:noMultiLvlLbl val="0"/>
      </c:catAx>
      <c:valAx>
        <c:axId val="147262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72605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4.5620667608856587E-2"/>
          <c:y val="2.2187824300384705E-2"/>
          <c:w val="0.70749141934181303"/>
          <c:h val="0.20181742104762024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4A2E-9B0D-4C04-B19D-3E5E5A7F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19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31233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Саяпина Лидия Александровна</dc:creator>
  <cp:keywords/>
  <dc:description/>
  <cp:lastModifiedBy>Саяпина Лидия Александровна</cp:lastModifiedBy>
  <cp:revision>29</cp:revision>
  <dcterms:created xsi:type="dcterms:W3CDTF">2016-02-03T12:07:00Z</dcterms:created>
  <dcterms:modified xsi:type="dcterms:W3CDTF">2016-02-16T06:39:00Z</dcterms:modified>
</cp:coreProperties>
</file>